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A6" w:rsidRPr="005065A6" w:rsidRDefault="00BE6E76" w:rsidP="005065A6">
      <w:pPr>
        <w:jc w:val="center"/>
        <w:rPr>
          <w:rFonts w:eastAsia="Times New Roman" w:cs="Times New Roman"/>
          <w:b/>
          <w:caps/>
          <w:sz w:val="25"/>
          <w:szCs w:val="25"/>
          <w:lang w:eastAsia="ru-RU"/>
        </w:rPr>
      </w:pPr>
      <w:r w:rsidRPr="005065A6">
        <w:rPr>
          <w:rFonts w:eastAsia="Times New Roman"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1A3B6576" wp14:editId="73B01FDA">
            <wp:simplePos x="0" y="0"/>
            <wp:positionH relativeFrom="column">
              <wp:posOffset>2720340</wp:posOffset>
            </wp:positionH>
            <wp:positionV relativeFrom="page">
              <wp:posOffset>721360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  <w:r w:rsidR="005065A6">
        <w:rPr>
          <w:rFonts w:cs="Times New Roman"/>
          <w:b/>
          <w:sz w:val="24"/>
          <w:szCs w:val="24"/>
        </w:rPr>
        <w:tab/>
      </w:r>
    </w:p>
    <w:p w:rsidR="005065A6" w:rsidRPr="005065A6" w:rsidRDefault="005065A6" w:rsidP="005065A6">
      <w:pPr>
        <w:jc w:val="center"/>
        <w:rPr>
          <w:rFonts w:eastAsia="Times New Roman" w:cs="Times New Roman"/>
          <w:b/>
          <w:caps/>
          <w:sz w:val="25"/>
          <w:szCs w:val="25"/>
          <w:lang w:eastAsia="ru-RU"/>
        </w:rPr>
      </w:pPr>
    </w:p>
    <w:p w:rsidR="005065A6" w:rsidRPr="005065A6" w:rsidRDefault="005065A6" w:rsidP="005065A6">
      <w:pPr>
        <w:jc w:val="center"/>
        <w:rPr>
          <w:rFonts w:eastAsia="Times New Roman" w:cs="Times New Roman"/>
          <w:b/>
          <w:caps/>
          <w:sz w:val="25"/>
          <w:szCs w:val="25"/>
          <w:lang w:eastAsia="ru-RU"/>
        </w:rPr>
      </w:pPr>
      <w:r w:rsidRPr="005065A6">
        <w:rPr>
          <w:rFonts w:eastAsia="Times New Roman" w:cs="Times New Roman"/>
          <w:b/>
          <w:caps/>
          <w:sz w:val="25"/>
          <w:szCs w:val="25"/>
          <w:lang w:eastAsia="ru-RU"/>
        </w:rPr>
        <w:t>в</w:t>
      </w:r>
    </w:p>
    <w:p w:rsidR="005065A6" w:rsidRPr="005065A6" w:rsidRDefault="005065A6" w:rsidP="005065A6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5065A6" w:rsidRPr="005065A6" w:rsidRDefault="005065A6" w:rsidP="005065A6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5065A6">
        <w:rPr>
          <w:rFonts w:eastAsia="Times New Roman" w:cs="Times New Roman"/>
          <w:b/>
          <w:sz w:val="40"/>
          <w:szCs w:val="40"/>
          <w:lang w:eastAsia="ru-RU"/>
        </w:rPr>
        <w:t>Администрация городского округа Пущино</w:t>
      </w:r>
    </w:p>
    <w:p w:rsidR="005065A6" w:rsidRPr="005065A6" w:rsidRDefault="005065A6" w:rsidP="005065A6">
      <w:pPr>
        <w:jc w:val="center"/>
        <w:rPr>
          <w:rFonts w:eastAsia="Times New Roman" w:cs="Times New Roman"/>
          <w:sz w:val="22"/>
          <w:lang w:eastAsia="ru-RU"/>
        </w:rPr>
      </w:pPr>
    </w:p>
    <w:p w:rsidR="005065A6" w:rsidRPr="005065A6" w:rsidRDefault="005065A6" w:rsidP="005065A6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065A6" w:rsidRPr="005065A6" w:rsidRDefault="005065A6" w:rsidP="005065A6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5065A6">
        <w:rPr>
          <w:rFonts w:eastAsia="Times New Roman" w:cs="Times New Roman"/>
          <w:b/>
          <w:sz w:val="40"/>
          <w:szCs w:val="40"/>
          <w:lang w:eastAsia="ru-RU"/>
        </w:rPr>
        <w:t>П О С Т А Н О В Л Е Н И Е</w:t>
      </w:r>
    </w:p>
    <w:p w:rsidR="005065A6" w:rsidRPr="005065A6" w:rsidRDefault="005065A6" w:rsidP="005065A6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065A6" w:rsidRPr="005065A6" w:rsidRDefault="005065A6" w:rsidP="005065A6">
      <w:pPr>
        <w:jc w:val="center"/>
        <w:rPr>
          <w:rFonts w:eastAsia="Times New Roman" w:cs="Times New Roman"/>
          <w:b/>
          <w:sz w:val="9"/>
          <w:szCs w:val="9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48"/>
        <w:gridCol w:w="1260"/>
      </w:tblGrid>
      <w:tr w:rsidR="005065A6" w:rsidRPr="005065A6" w:rsidTr="00C632F7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6" w:rsidRPr="005065A6" w:rsidRDefault="00402CB2" w:rsidP="005065A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21.01.2020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065A6" w:rsidRPr="005065A6" w:rsidRDefault="005065A6" w:rsidP="005065A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5A6" w:rsidRPr="005065A6" w:rsidRDefault="005065A6" w:rsidP="005065A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5065A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6" w:rsidRPr="005065A6" w:rsidRDefault="00402CB2" w:rsidP="005065A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25-п</w:t>
            </w:r>
          </w:p>
        </w:tc>
      </w:tr>
    </w:tbl>
    <w:p w:rsidR="005065A6" w:rsidRPr="005065A6" w:rsidRDefault="005065A6" w:rsidP="005065A6">
      <w:pPr>
        <w:jc w:val="center"/>
        <w:rPr>
          <w:rFonts w:ascii="Academy Cyr" w:eastAsia="Calibri" w:hAnsi="Academy Cyr" w:cs="Times New Roman"/>
          <w:sz w:val="14"/>
          <w:szCs w:val="14"/>
        </w:rPr>
      </w:pPr>
    </w:p>
    <w:p w:rsidR="005065A6" w:rsidRPr="005065A6" w:rsidRDefault="005065A6" w:rsidP="005065A6">
      <w:pPr>
        <w:jc w:val="center"/>
        <w:rPr>
          <w:rFonts w:ascii="Academy Cyr" w:eastAsia="Times New Roman" w:hAnsi="Academy Cyr" w:cs="Times New Roman"/>
          <w:sz w:val="22"/>
          <w:lang w:eastAsia="ru-RU"/>
        </w:rPr>
      </w:pPr>
      <w:r w:rsidRPr="005065A6">
        <w:rPr>
          <w:rFonts w:ascii="Academy Cyr" w:eastAsia="Times New Roman" w:hAnsi="Academy Cyr" w:cs="Times New Roman"/>
          <w:sz w:val="24"/>
          <w:szCs w:val="24"/>
          <w:lang w:eastAsia="ru-RU"/>
        </w:rPr>
        <w:t>г. Пущино</w:t>
      </w:r>
    </w:p>
    <w:p w:rsidR="005065A6" w:rsidRPr="005065A6" w:rsidRDefault="005065A6" w:rsidP="005065A6">
      <w:pPr>
        <w:jc w:val="center"/>
        <w:rPr>
          <w:rFonts w:ascii="Calibri" w:eastAsia="Times New Roman" w:hAnsi="Calibri" w:cs="Times New Roman"/>
          <w:b/>
          <w:sz w:val="9"/>
          <w:szCs w:val="9"/>
          <w:lang w:eastAsia="ru-RU"/>
        </w:rPr>
      </w:pPr>
    </w:p>
    <w:p w:rsidR="005065A6" w:rsidRPr="005065A6" w:rsidRDefault="005065A6" w:rsidP="005065A6">
      <w:pPr>
        <w:widowControl w:val="0"/>
        <w:jc w:val="center"/>
        <w:rPr>
          <w:rFonts w:eastAsia="BatangChe" w:cs="Times New Roman"/>
          <w:sz w:val="22"/>
          <w:lang w:eastAsia="ru-RU"/>
        </w:rPr>
      </w:pPr>
      <w:r w:rsidRPr="005065A6">
        <w:rPr>
          <w:rFonts w:eastAsia="BatangChe" w:cs="Times New Roman"/>
          <w:sz w:val="24"/>
          <w:szCs w:val="24"/>
          <w:lang w:eastAsia="ru-RU"/>
        </w:rPr>
        <w:t>┌</w:t>
      </w:r>
      <w:r w:rsidRPr="005065A6">
        <w:rPr>
          <w:rFonts w:eastAsia="BatangChe" w:cs="Times New Roman"/>
          <w:sz w:val="24"/>
          <w:szCs w:val="24"/>
          <w:lang w:eastAsia="ru-RU"/>
        </w:rPr>
        <w:tab/>
      </w:r>
      <w:r w:rsidRPr="005065A6">
        <w:rPr>
          <w:rFonts w:eastAsia="BatangChe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5065A6">
        <w:rPr>
          <w:rFonts w:eastAsia="BatangChe" w:cs="Times New Roman"/>
          <w:sz w:val="24"/>
          <w:szCs w:val="24"/>
          <w:lang w:eastAsia="ru-RU"/>
        </w:rPr>
        <w:tab/>
        <w:t xml:space="preserve">             </w:t>
      </w:r>
      <w:r w:rsidRPr="005065A6">
        <w:rPr>
          <w:rFonts w:eastAsia="BatangChe" w:cs="Times New Roman"/>
          <w:sz w:val="24"/>
          <w:szCs w:val="24"/>
          <w:lang w:eastAsia="ru-RU"/>
        </w:rPr>
        <w:tab/>
      </w:r>
      <w:r w:rsidRPr="005065A6">
        <w:rPr>
          <w:rFonts w:eastAsia="BatangChe" w:cs="Times New Roman"/>
          <w:sz w:val="24"/>
          <w:szCs w:val="24"/>
          <w:lang w:eastAsia="ru-RU"/>
        </w:rPr>
        <w:tab/>
        <w:t>┐</w:t>
      </w:r>
    </w:p>
    <w:p w:rsidR="005065A6" w:rsidRPr="005065A6" w:rsidRDefault="005065A6" w:rsidP="005065A6">
      <w:pPr>
        <w:jc w:val="center"/>
        <w:rPr>
          <w:rFonts w:eastAsia="Calibri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</w:p>
    <w:p w:rsidR="005065A6" w:rsidRPr="005065A6" w:rsidRDefault="005065A6" w:rsidP="005065A6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>«Экология и окружающая среда» на 2020-2024 годы</w:t>
      </w:r>
    </w:p>
    <w:p w:rsidR="005065A6" w:rsidRPr="005065A6" w:rsidRDefault="005065A6" w:rsidP="005065A6">
      <w:pPr>
        <w:rPr>
          <w:rFonts w:eastAsia="Times New Roman" w:cs="Times New Roman"/>
          <w:sz w:val="22"/>
          <w:lang w:eastAsia="ru-RU"/>
        </w:rPr>
      </w:pPr>
    </w:p>
    <w:p w:rsidR="005065A6" w:rsidRPr="005065A6" w:rsidRDefault="005065A6" w:rsidP="005065A6">
      <w:pPr>
        <w:rPr>
          <w:rFonts w:eastAsia="Times New Roman" w:cs="Times New Roman"/>
          <w:sz w:val="24"/>
          <w:szCs w:val="24"/>
          <w:lang w:eastAsia="ru-RU"/>
        </w:rPr>
      </w:pPr>
    </w:p>
    <w:p w:rsidR="005065A6" w:rsidRPr="005065A6" w:rsidRDefault="005065A6" w:rsidP="005065A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5065A6" w:rsidRPr="005065A6" w:rsidRDefault="005065A6" w:rsidP="005065A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065A6" w:rsidRPr="005065A6" w:rsidRDefault="005065A6" w:rsidP="005065A6">
      <w:pPr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>ПОСТАНОВЛЯЮ:</w:t>
      </w:r>
    </w:p>
    <w:p w:rsidR="005065A6" w:rsidRPr="005065A6" w:rsidRDefault="005065A6" w:rsidP="005065A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065A6" w:rsidRPr="005065A6" w:rsidRDefault="005065A6" w:rsidP="00BE6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>1. Утвердить прилагаемую муниципальную программу «Экология и окружающая среда» на 2020-2024 годы.</w:t>
      </w:r>
    </w:p>
    <w:p w:rsidR="005065A6" w:rsidRPr="005065A6" w:rsidRDefault="005065A6" w:rsidP="00BE6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 xml:space="preserve">2. Признать утратившими силу: </w:t>
      </w:r>
    </w:p>
    <w:p w:rsidR="005065A6" w:rsidRPr="005065A6" w:rsidRDefault="005065A6" w:rsidP="00BE6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>постановление А</w:t>
      </w:r>
      <w:r>
        <w:rPr>
          <w:rFonts w:eastAsia="Times New Roman" w:cs="Times New Roman"/>
          <w:sz w:val="24"/>
          <w:szCs w:val="24"/>
          <w:lang w:eastAsia="ru-RU"/>
        </w:rPr>
        <w:t>дминистрации города Пущино от 28</w:t>
      </w:r>
      <w:r w:rsidRPr="005065A6">
        <w:rPr>
          <w:rFonts w:eastAsia="Times New Roman" w:cs="Times New Roman"/>
          <w:sz w:val="24"/>
          <w:szCs w:val="24"/>
          <w:lang w:eastAsia="ru-RU"/>
        </w:rPr>
        <w:t xml:space="preserve">.12.2016 № 648-п «Об утверждении муниципальной программы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5065A6">
        <w:rPr>
          <w:rFonts w:eastAsia="Times New Roman" w:cs="Times New Roman"/>
          <w:sz w:val="24"/>
          <w:szCs w:val="24"/>
          <w:lang w:eastAsia="ru-RU"/>
        </w:rPr>
        <w:t>Об утверждении муниципальной программы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65A6">
        <w:rPr>
          <w:rFonts w:eastAsia="Times New Roman" w:cs="Times New Roman"/>
          <w:sz w:val="24"/>
          <w:szCs w:val="24"/>
          <w:lang w:eastAsia="ru-RU"/>
        </w:rPr>
        <w:t>«Экология и окружающая среда городского округа Пущино» на 2017-2021 годы;</w:t>
      </w:r>
    </w:p>
    <w:p w:rsidR="005065A6" w:rsidRPr="005065A6" w:rsidRDefault="005065A6" w:rsidP="00BE6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eastAsia="Times New Roman" w:cs="Times New Roman"/>
          <w:sz w:val="24"/>
          <w:szCs w:val="24"/>
          <w:lang w:eastAsia="ru-RU"/>
        </w:rPr>
        <w:t>Администрации города Пущино от 17.01.2018 № 23</w:t>
      </w:r>
      <w:r w:rsidRPr="005065A6">
        <w:rPr>
          <w:rFonts w:eastAsia="Times New Roman" w:cs="Times New Roman"/>
          <w:sz w:val="24"/>
          <w:szCs w:val="24"/>
          <w:lang w:eastAsia="ru-RU"/>
        </w:rPr>
        <w:t>-п «О внесении изменения в муниципальную программу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65A6">
        <w:rPr>
          <w:rFonts w:eastAsia="Times New Roman" w:cs="Times New Roman"/>
          <w:sz w:val="24"/>
          <w:szCs w:val="24"/>
          <w:lang w:eastAsia="ru-RU"/>
        </w:rPr>
        <w:t>«Экология и окружающая среда городского округа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65A6">
        <w:rPr>
          <w:rFonts w:eastAsia="Times New Roman" w:cs="Times New Roman"/>
          <w:sz w:val="24"/>
          <w:szCs w:val="24"/>
          <w:lang w:eastAsia="ru-RU"/>
        </w:rPr>
        <w:t>Пущино на 2017-2021 годы»;</w:t>
      </w:r>
    </w:p>
    <w:p w:rsidR="005065A6" w:rsidRPr="005065A6" w:rsidRDefault="005065A6" w:rsidP="00BE6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eastAsia="Times New Roman" w:cs="Times New Roman"/>
          <w:sz w:val="24"/>
          <w:szCs w:val="24"/>
          <w:lang w:eastAsia="ru-RU"/>
        </w:rPr>
        <w:t>Администрации города Пущино от 07.05.2018 № 204</w:t>
      </w:r>
      <w:r w:rsidRPr="005065A6">
        <w:rPr>
          <w:rFonts w:eastAsia="Times New Roman" w:cs="Times New Roman"/>
          <w:sz w:val="24"/>
          <w:szCs w:val="24"/>
          <w:lang w:eastAsia="ru-RU"/>
        </w:rPr>
        <w:t>-п «О внесении изменения в муниципальную программу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65A6">
        <w:rPr>
          <w:rFonts w:eastAsia="Times New Roman" w:cs="Times New Roman"/>
          <w:sz w:val="24"/>
          <w:szCs w:val="24"/>
          <w:lang w:eastAsia="ru-RU"/>
        </w:rPr>
        <w:t>«Экология и окружающая среда городского округа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E6E76">
        <w:rPr>
          <w:rFonts w:eastAsia="Times New Roman" w:cs="Times New Roman"/>
          <w:sz w:val="24"/>
          <w:szCs w:val="24"/>
          <w:lang w:eastAsia="ru-RU"/>
        </w:rPr>
        <w:t>Пущино на 2017-2021 годы».</w:t>
      </w:r>
    </w:p>
    <w:p w:rsidR="005065A6" w:rsidRPr="005065A6" w:rsidRDefault="005065A6" w:rsidP="00BE6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="002C34B3" w:rsidRPr="00EA1FE4">
        <w:rPr>
          <w:sz w:val="24"/>
          <w:szCs w:val="24"/>
        </w:rPr>
        <w:t>Настоящее постановление вступает в силу с момента опубликования и распространяется на правоотношения, возникшие с 01.01.2020</w:t>
      </w:r>
      <w:r w:rsidRPr="005065A6">
        <w:rPr>
          <w:rFonts w:eastAsia="Times New Roman" w:cs="Times New Roman"/>
          <w:sz w:val="24"/>
          <w:szCs w:val="24"/>
          <w:lang w:eastAsia="ru-RU"/>
        </w:rPr>
        <w:t>.</w:t>
      </w:r>
    </w:p>
    <w:p w:rsidR="005065A6" w:rsidRPr="005065A6" w:rsidRDefault="005065A6" w:rsidP="00BE6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>4.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5065A6" w:rsidRPr="005065A6" w:rsidRDefault="005065A6" w:rsidP="00BE6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65A6">
        <w:rPr>
          <w:rFonts w:eastAsia="Times New Roman" w:cs="Times New Roman"/>
          <w:sz w:val="24"/>
          <w:szCs w:val="24"/>
          <w:lang w:eastAsia="ru-RU"/>
        </w:rPr>
        <w:t xml:space="preserve">5. Контроль за исполнением настоящего постановления возложить на заместителя главы администрации </w:t>
      </w:r>
      <w:r>
        <w:rPr>
          <w:rFonts w:eastAsia="Times New Roman" w:cs="Times New Roman"/>
          <w:sz w:val="24"/>
          <w:szCs w:val="24"/>
          <w:lang w:eastAsia="ru-RU"/>
        </w:rPr>
        <w:t>Хорькова А.А.</w:t>
      </w:r>
    </w:p>
    <w:p w:rsidR="005065A6" w:rsidRPr="005065A6" w:rsidRDefault="005065A6" w:rsidP="005065A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065A6" w:rsidRPr="005065A6" w:rsidRDefault="005065A6" w:rsidP="005065A6">
      <w:pPr>
        <w:ind w:firstLine="709"/>
        <w:jc w:val="both"/>
        <w:rPr>
          <w:rFonts w:eastAsia="BatangChe" w:cs="Times New Roman"/>
          <w:bCs/>
          <w:sz w:val="24"/>
          <w:szCs w:val="24"/>
          <w:lang w:eastAsia="ru-RU"/>
        </w:rPr>
      </w:pPr>
    </w:p>
    <w:p w:rsidR="005065A6" w:rsidRPr="005065A6" w:rsidRDefault="005065A6" w:rsidP="005065A6">
      <w:pPr>
        <w:ind w:firstLine="709"/>
        <w:jc w:val="both"/>
        <w:rPr>
          <w:rFonts w:eastAsia="BatangChe" w:cs="Times New Roman"/>
          <w:bCs/>
          <w:sz w:val="24"/>
          <w:szCs w:val="24"/>
          <w:lang w:eastAsia="ru-RU"/>
        </w:rPr>
      </w:pPr>
    </w:p>
    <w:p w:rsidR="005065A6" w:rsidRPr="005065A6" w:rsidRDefault="005065A6" w:rsidP="005065A6">
      <w:pPr>
        <w:jc w:val="both"/>
        <w:rPr>
          <w:rFonts w:ascii="Calibri" w:eastAsia="PMingLiU" w:hAnsi="Calibri" w:cs="Times New Roman"/>
          <w:bCs/>
          <w:sz w:val="24"/>
          <w:szCs w:val="24"/>
          <w:lang w:eastAsia="ru-RU"/>
        </w:rPr>
      </w:pPr>
      <w:r>
        <w:rPr>
          <w:rFonts w:eastAsia="BatangChe" w:cs="Times New Roman"/>
          <w:bCs/>
          <w:sz w:val="24"/>
          <w:szCs w:val="24"/>
          <w:lang w:eastAsia="ru-RU"/>
        </w:rPr>
        <w:t>Г</w:t>
      </w:r>
      <w:r w:rsidRPr="005065A6">
        <w:rPr>
          <w:rFonts w:eastAsia="BatangChe" w:cs="Times New Roman"/>
          <w:bCs/>
          <w:sz w:val="24"/>
          <w:szCs w:val="24"/>
          <w:lang w:eastAsia="ru-RU"/>
        </w:rPr>
        <w:t>лав</w:t>
      </w:r>
      <w:r>
        <w:rPr>
          <w:rFonts w:eastAsia="BatangChe" w:cs="Times New Roman"/>
          <w:bCs/>
          <w:sz w:val="24"/>
          <w:szCs w:val="24"/>
          <w:lang w:eastAsia="ru-RU"/>
        </w:rPr>
        <w:t>а</w:t>
      </w:r>
      <w:r w:rsidRPr="005065A6">
        <w:rPr>
          <w:rFonts w:eastAsia="BatangChe" w:cs="Times New Roman"/>
          <w:bCs/>
          <w:sz w:val="24"/>
          <w:szCs w:val="24"/>
          <w:lang w:eastAsia="ru-RU"/>
        </w:rPr>
        <w:t xml:space="preserve"> городского округа </w:t>
      </w:r>
      <w:r w:rsidRPr="005065A6">
        <w:rPr>
          <w:rFonts w:eastAsia="BatangChe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="00BE6E76">
        <w:rPr>
          <w:rFonts w:eastAsia="BatangChe" w:cs="Times New Roman"/>
          <w:bCs/>
          <w:sz w:val="24"/>
          <w:szCs w:val="24"/>
          <w:lang w:eastAsia="ru-RU"/>
        </w:rPr>
        <w:t xml:space="preserve">          </w:t>
      </w:r>
      <w:r w:rsidRPr="005065A6">
        <w:rPr>
          <w:rFonts w:eastAsia="BatangChe" w:cs="Times New Roman"/>
          <w:bCs/>
          <w:sz w:val="24"/>
          <w:szCs w:val="24"/>
          <w:lang w:eastAsia="ru-RU"/>
        </w:rPr>
        <w:t xml:space="preserve">      </w:t>
      </w:r>
      <w:r>
        <w:rPr>
          <w:rFonts w:eastAsia="BatangChe" w:cs="Times New Roman"/>
          <w:bCs/>
          <w:sz w:val="24"/>
          <w:szCs w:val="24"/>
          <w:lang w:eastAsia="ru-RU"/>
        </w:rPr>
        <w:t>А.</w:t>
      </w:r>
      <w:r w:rsidR="00BE6E76">
        <w:rPr>
          <w:rFonts w:eastAsia="BatangChe" w:cs="Times New Roman"/>
          <w:bCs/>
          <w:sz w:val="24"/>
          <w:szCs w:val="24"/>
          <w:lang w:eastAsia="ru-RU"/>
        </w:rPr>
        <w:t>С</w:t>
      </w:r>
      <w:r>
        <w:rPr>
          <w:rFonts w:eastAsia="BatangChe" w:cs="Times New Roman"/>
          <w:bCs/>
          <w:sz w:val="24"/>
          <w:szCs w:val="24"/>
          <w:lang w:eastAsia="ru-RU"/>
        </w:rPr>
        <w:t>. Воробьев</w:t>
      </w:r>
    </w:p>
    <w:p w:rsidR="005065A6" w:rsidRDefault="005065A6" w:rsidP="0078156D">
      <w:pPr>
        <w:jc w:val="center"/>
        <w:rPr>
          <w:rFonts w:cs="Times New Roman"/>
          <w:b/>
          <w:sz w:val="24"/>
          <w:szCs w:val="24"/>
        </w:rPr>
        <w:sectPr w:rsidR="005065A6" w:rsidSect="00BE6E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b/>
          <w:sz w:val="24"/>
          <w:szCs w:val="24"/>
        </w:rPr>
        <w:br w:type="page"/>
      </w:r>
    </w:p>
    <w:p w:rsidR="005065A6" w:rsidRPr="005065A6" w:rsidRDefault="005065A6" w:rsidP="00BE6E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065A6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постановлению</w:t>
      </w:r>
    </w:p>
    <w:p w:rsidR="005065A6" w:rsidRPr="005065A6" w:rsidRDefault="00BE6E76" w:rsidP="00BE6E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5065A6" w:rsidRPr="005065A6">
        <w:rPr>
          <w:rFonts w:ascii="Times New Roman" w:hAnsi="Times New Roman" w:cs="Times New Roman"/>
          <w:b w:val="0"/>
          <w:sz w:val="24"/>
          <w:szCs w:val="24"/>
        </w:rPr>
        <w:t>дминистрации город</w:t>
      </w:r>
      <w:r w:rsidR="005065A6">
        <w:rPr>
          <w:rFonts w:ascii="Times New Roman" w:hAnsi="Times New Roman" w:cs="Times New Roman"/>
          <w:b w:val="0"/>
          <w:sz w:val="24"/>
          <w:szCs w:val="24"/>
        </w:rPr>
        <w:t>ского</w:t>
      </w:r>
      <w:r w:rsidR="005065A6" w:rsidRPr="005065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65A6">
        <w:rPr>
          <w:rFonts w:ascii="Times New Roman" w:hAnsi="Times New Roman" w:cs="Times New Roman"/>
          <w:b w:val="0"/>
          <w:sz w:val="24"/>
          <w:szCs w:val="24"/>
        </w:rPr>
        <w:t xml:space="preserve">округа </w:t>
      </w:r>
      <w:r w:rsidR="005065A6" w:rsidRPr="005065A6">
        <w:rPr>
          <w:rFonts w:ascii="Times New Roman" w:hAnsi="Times New Roman" w:cs="Times New Roman"/>
          <w:b w:val="0"/>
          <w:sz w:val="24"/>
          <w:szCs w:val="24"/>
        </w:rPr>
        <w:t>Пущино</w:t>
      </w:r>
    </w:p>
    <w:p w:rsidR="00C20309" w:rsidRPr="005065A6" w:rsidRDefault="00BE6E76" w:rsidP="00BE6E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065A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02CB2">
        <w:rPr>
          <w:rFonts w:ascii="Times New Roman" w:hAnsi="Times New Roman" w:cs="Times New Roman"/>
          <w:b w:val="0"/>
          <w:sz w:val="24"/>
          <w:szCs w:val="24"/>
        </w:rPr>
        <w:t>21.01.2020</w:t>
      </w:r>
      <w:r w:rsidR="005065A6" w:rsidRPr="005065A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7815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="0078156D">
        <w:rPr>
          <w:rFonts w:ascii="Times New Roman" w:hAnsi="Times New Roman" w:cs="Times New Roman"/>
          <w:b w:val="0"/>
          <w:sz w:val="24"/>
          <w:szCs w:val="24"/>
        </w:rPr>
        <w:t>25-п</w:t>
      </w:r>
      <w:r w:rsidR="00C20309" w:rsidRPr="005065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25EC2" w:rsidRDefault="00225EC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CC26AD" w:rsidRPr="00B50370" w:rsidRDefault="005065A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336EB8">
        <w:rPr>
          <w:rFonts w:ascii="Times New Roman" w:hAnsi="Times New Roman" w:cs="Times New Roman"/>
          <w:sz w:val="24"/>
          <w:szCs w:val="24"/>
        </w:rPr>
        <w:t xml:space="preserve"> «Экология и окружающая среда</w:t>
      </w:r>
      <w:r w:rsidR="00576529">
        <w:rPr>
          <w:rFonts w:ascii="Times New Roman" w:hAnsi="Times New Roman" w:cs="Times New Roman"/>
          <w:sz w:val="24"/>
          <w:szCs w:val="24"/>
        </w:rPr>
        <w:t>»</w:t>
      </w:r>
      <w:r w:rsidR="00336EB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2020-2024</w:t>
      </w:r>
      <w:r w:rsidR="00336EB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065A6" w:rsidRPr="00344008" w:rsidRDefault="005065A6" w:rsidP="005065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8">
        <w:rPr>
          <w:rFonts w:ascii="Times New Roman" w:hAnsi="Times New Roman" w:cs="Times New Roman"/>
          <w:b/>
          <w:sz w:val="24"/>
          <w:szCs w:val="24"/>
        </w:rPr>
        <w:t>1.</w:t>
      </w:r>
      <w:r w:rsidR="00CC26AD" w:rsidRPr="0034400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344008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CC26AD" w:rsidRPr="0034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FBF" w:rsidRPr="0034400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26AD" w:rsidRPr="0034400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9454B" w:rsidRPr="0034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008">
        <w:rPr>
          <w:rFonts w:ascii="Times New Roman" w:hAnsi="Times New Roman" w:cs="Times New Roman"/>
          <w:b/>
          <w:sz w:val="24"/>
          <w:szCs w:val="24"/>
        </w:rPr>
        <w:t>«Экология и окружающая среда» на 2020-2024 годы</w:t>
      </w:r>
    </w:p>
    <w:p w:rsidR="005065A6" w:rsidRPr="00B50370" w:rsidRDefault="005065A6" w:rsidP="005065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1"/>
        <w:gridCol w:w="1857"/>
        <w:gridCol w:w="1892"/>
        <w:gridCol w:w="1893"/>
        <w:gridCol w:w="1719"/>
        <w:gridCol w:w="1892"/>
        <w:gridCol w:w="1414"/>
      </w:tblGrid>
      <w:tr w:rsidR="00C20309" w:rsidRPr="00B50370" w:rsidTr="00BE6E76">
        <w:trPr>
          <w:trHeight w:val="512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5065A6" w:rsidRDefault="005065A6" w:rsidP="00506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5065A6">
              <w:rPr>
                <w:rFonts w:eastAsiaTheme="minorEastAsia" w:cs="Times New Roman"/>
                <w:sz w:val="22"/>
                <w:lang w:eastAsia="ru-RU"/>
              </w:rPr>
              <w:t>Заместитель главы администрации - Хорьков А.А.</w:t>
            </w:r>
          </w:p>
        </w:tc>
      </w:tr>
      <w:tr w:rsidR="00C20309" w:rsidRPr="00B50370" w:rsidTr="00BE6E76">
        <w:trPr>
          <w:trHeight w:val="528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5065A6" w:rsidRDefault="005065A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5065A6">
              <w:rPr>
                <w:rFonts w:eastAsiaTheme="minorEastAsia" w:cs="Times New Roman"/>
                <w:sz w:val="22"/>
                <w:lang w:eastAsia="ru-RU"/>
              </w:rPr>
              <w:t>Администрация городского округа Пущино</w:t>
            </w:r>
          </w:p>
        </w:tc>
      </w:tr>
      <w:tr w:rsidR="00C20309" w:rsidRPr="00B50370" w:rsidTr="00BE6E76">
        <w:trPr>
          <w:trHeight w:val="512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5065A6" w:rsidRDefault="005065A6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5065A6">
              <w:rPr>
                <w:rFonts w:cs="Times New Roman"/>
                <w:sz w:val="22"/>
              </w:rPr>
              <w:t>Поддержание и улучшение экологической обстановки в городе,  сохранение и реабилитация природы города, охрана зон озелененных территорий городского округа Пущино для обеспечения здоровья и благоприятных условий жизнедеятельности населения, а также обеспечения конституционного права каждого гражданина на благоприятную окружающую среду.</w:t>
            </w:r>
          </w:p>
        </w:tc>
      </w:tr>
      <w:tr w:rsidR="00C20309" w:rsidRPr="00B50370" w:rsidTr="00BE6E76">
        <w:trPr>
          <w:trHeight w:val="776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7D6" w:rsidRPr="005065A6" w:rsidRDefault="007527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5065A6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5065A6">
              <w:rPr>
                <w:rFonts w:eastAsiaTheme="minorEastAsia" w:cs="Times New Roman"/>
                <w:sz w:val="22"/>
                <w:lang w:val="en-US" w:eastAsia="ru-RU"/>
              </w:rPr>
              <w:t>I</w:t>
            </w:r>
            <w:r w:rsidRPr="005065A6">
              <w:rPr>
                <w:rFonts w:eastAsiaTheme="minorEastAsia" w:cs="Times New Roman"/>
                <w:sz w:val="22"/>
                <w:lang w:eastAsia="ru-RU"/>
              </w:rPr>
              <w:t xml:space="preserve"> «Охрана окружающей среды»</w:t>
            </w:r>
          </w:p>
          <w:p w:rsidR="00C20309" w:rsidRPr="005065A6" w:rsidRDefault="007B3D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5065A6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="00396C81" w:rsidRPr="005065A6">
              <w:rPr>
                <w:rFonts w:eastAsiaTheme="minorEastAsia" w:cs="Times New Roman"/>
                <w:sz w:val="22"/>
                <w:lang w:val="en-US" w:eastAsia="ru-RU"/>
              </w:rPr>
              <w:t>II</w:t>
            </w:r>
            <w:r w:rsidRPr="005065A6">
              <w:rPr>
                <w:rFonts w:eastAsiaTheme="minorEastAsia" w:cs="Times New Roman"/>
                <w:sz w:val="22"/>
                <w:lang w:eastAsia="ru-RU"/>
              </w:rPr>
              <w:t xml:space="preserve"> «</w:t>
            </w:r>
            <w:r w:rsidR="00336EB8" w:rsidRPr="005065A6">
              <w:rPr>
                <w:rFonts w:eastAsiaTheme="minorEastAsia" w:cs="Times New Roman"/>
                <w:sz w:val="22"/>
                <w:lang w:eastAsia="ru-RU"/>
              </w:rPr>
              <w:t>Развитие водохозяйственного комплекса Московской области</w:t>
            </w:r>
            <w:r w:rsidRPr="005065A6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  <w:p w:rsidR="007B3DD6" w:rsidRPr="005065A6" w:rsidRDefault="007B3DD6" w:rsidP="00396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5065A6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="00396C81" w:rsidRPr="005065A6">
              <w:rPr>
                <w:rFonts w:eastAsiaTheme="minorEastAsia" w:cs="Times New Roman"/>
                <w:sz w:val="22"/>
                <w:lang w:val="en-US" w:eastAsia="ru-RU"/>
              </w:rPr>
              <w:t>V</w:t>
            </w:r>
            <w:r w:rsidRPr="005065A6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36EB8" w:rsidRPr="005065A6">
              <w:rPr>
                <w:rFonts w:eastAsiaTheme="minorEastAsia" w:cs="Times New Roman"/>
                <w:sz w:val="22"/>
                <w:lang w:eastAsia="ru-RU"/>
              </w:rPr>
              <w:t>«Региональная программа в области обращения с отходами, в том числе с твердыми коммунальными отходами</w:t>
            </w:r>
            <w:r w:rsidRPr="005065A6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</w:tr>
      <w:tr w:rsidR="00C20309" w:rsidRPr="00B50370" w:rsidTr="00BE6E76">
        <w:trPr>
          <w:trHeight w:val="264"/>
        </w:trPr>
        <w:tc>
          <w:tcPr>
            <w:tcW w:w="382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C20309" w:rsidRPr="00B50370" w:rsidTr="00BE6E76">
        <w:trPr>
          <w:trHeight w:val="528"/>
        </w:trPr>
        <w:tc>
          <w:tcPr>
            <w:tcW w:w="3821" w:type="dxa"/>
            <w:vMerge/>
            <w:tcBorders>
              <w:top w:val="nil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B50370" w:rsidRDefault="00C20309" w:rsidP="00BE6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C20309" w:rsidRPr="00B50370" w:rsidTr="00BE6E76">
        <w:trPr>
          <w:trHeight w:val="512"/>
        </w:trPr>
        <w:tc>
          <w:tcPr>
            <w:tcW w:w="3821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C20309" w:rsidRPr="00B50370" w:rsidTr="00BE6E76">
        <w:trPr>
          <w:trHeight w:val="528"/>
        </w:trPr>
        <w:tc>
          <w:tcPr>
            <w:tcW w:w="3821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5065A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C20309" w:rsidRPr="00B50370" w:rsidTr="00BE6E76">
        <w:trPr>
          <w:trHeight w:val="512"/>
        </w:trPr>
        <w:tc>
          <w:tcPr>
            <w:tcW w:w="3821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B50370" w:rsidRDefault="00C20309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BE6E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1251</w:t>
            </w:r>
            <w:r w:rsidR="00BE6E76">
              <w:rPr>
                <w:rFonts w:cs="Times New Roman"/>
                <w:color w:val="000000"/>
                <w:sz w:val="22"/>
              </w:rPr>
              <w:t>,</w:t>
            </w: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417,0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417,0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417,0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C20309" w:rsidRPr="00B50370" w:rsidTr="00BE6E76">
        <w:trPr>
          <w:trHeight w:val="248"/>
        </w:trPr>
        <w:tc>
          <w:tcPr>
            <w:tcW w:w="3821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B50370" w:rsidRDefault="005065A6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5065A6" w:rsidRPr="00B50370" w:rsidTr="00BE6E76">
        <w:trPr>
          <w:trHeight w:val="264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65A6" w:rsidRPr="00B50370" w:rsidRDefault="005065A6" w:rsidP="00506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A6" w:rsidRPr="00B50370" w:rsidRDefault="00147FE0" w:rsidP="005065A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47FE0">
              <w:rPr>
                <w:rFonts w:cs="Times New Roman"/>
                <w:color w:val="000000"/>
                <w:sz w:val="22"/>
              </w:rPr>
              <w:t>1251,0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A6" w:rsidRPr="00B50370" w:rsidRDefault="005065A6" w:rsidP="005065A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417,0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A6" w:rsidRPr="00B50370" w:rsidRDefault="005065A6" w:rsidP="005065A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417,0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A6" w:rsidRPr="00B50370" w:rsidRDefault="005065A6" w:rsidP="005065A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417,0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A6" w:rsidRPr="00B50370" w:rsidRDefault="005065A6" w:rsidP="005065A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A6" w:rsidRPr="00B50370" w:rsidRDefault="005065A6" w:rsidP="005065A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:rsidR="00010977" w:rsidRDefault="00010977" w:rsidP="00010977">
      <w:pPr>
        <w:ind w:firstLine="709"/>
        <w:jc w:val="center"/>
        <w:rPr>
          <w:sz w:val="24"/>
          <w:szCs w:val="24"/>
          <w:lang w:eastAsia="ru-RU"/>
        </w:rPr>
      </w:pPr>
    </w:p>
    <w:p w:rsidR="00BE6E76" w:rsidRDefault="00BE6E76" w:rsidP="00010977">
      <w:pPr>
        <w:ind w:firstLine="709"/>
        <w:jc w:val="center"/>
        <w:rPr>
          <w:sz w:val="24"/>
          <w:szCs w:val="24"/>
          <w:lang w:eastAsia="ru-RU"/>
        </w:rPr>
        <w:sectPr w:rsidR="00BE6E76" w:rsidSect="00BE6E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10977" w:rsidRPr="001939C7" w:rsidRDefault="00010977" w:rsidP="00010977">
      <w:pPr>
        <w:ind w:firstLine="709"/>
        <w:jc w:val="center"/>
        <w:rPr>
          <w:b/>
          <w:sz w:val="24"/>
          <w:szCs w:val="24"/>
          <w:lang w:eastAsia="ru-RU"/>
        </w:rPr>
      </w:pPr>
      <w:r w:rsidRPr="001939C7">
        <w:rPr>
          <w:b/>
          <w:sz w:val="24"/>
          <w:szCs w:val="24"/>
          <w:lang w:eastAsia="ru-RU"/>
        </w:rPr>
        <w:lastRenderedPageBreak/>
        <w:t xml:space="preserve">2. Общая характеристика экологической ситуации в городском округе Пущино, обоснование необходимости разработки </w:t>
      </w:r>
      <w:r w:rsidR="00BE6E76" w:rsidRPr="00344008">
        <w:rPr>
          <w:rFonts w:cs="Times New Roman"/>
          <w:b/>
          <w:sz w:val="24"/>
          <w:szCs w:val="24"/>
        </w:rPr>
        <w:t>муниципальной программы «Экология и окружающая среда» на 2020-2024 годы</w:t>
      </w:r>
    </w:p>
    <w:p w:rsidR="00010977" w:rsidRPr="00550BE8" w:rsidRDefault="00010977" w:rsidP="00010977">
      <w:pPr>
        <w:ind w:firstLine="709"/>
        <w:jc w:val="center"/>
        <w:rPr>
          <w:b/>
          <w:color w:val="FF0000"/>
          <w:sz w:val="24"/>
          <w:szCs w:val="24"/>
          <w:lang w:eastAsia="ru-RU"/>
        </w:rPr>
      </w:pPr>
    </w:p>
    <w:p w:rsidR="00010977" w:rsidRDefault="00BE6E76" w:rsidP="00010977">
      <w:pPr>
        <w:ind w:firstLine="709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2.1. </w:t>
      </w:r>
      <w:r w:rsidR="00010977" w:rsidRPr="001939C7">
        <w:rPr>
          <w:b/>
          <w:sz w:val="24"/>
          <w:szCs w:val="24"/>
          <w:lang w:eastAsia="ru-RU"/>
        </w:rPr>
        <w:t>Общая характеристика э</w:t>
      </w:r>
      <w:r w:rsidR="00010977" w:rsidRPr="001939C7">
        <w:rPr>
          <w:b/>
          <w:color w:val="000000"/>
          <w:sz w:val="24"/>
          <w:szCs w:val="24"/>
          <w:lang w:eastAsia="ru-RU"/>
        </w:rPr>
        <w:t>кологической ситуации в городском округе Пущино. Проблемы и пути их решения</w:t>
      </w:r>
    </w:p>
    <w:p w:rsidR="00BE6E76" w:rsidRPr="001939C7" w:rsidRDefault="00BE6E76" w:rsidP="00010977">
      <w:pPr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010977" w:rsidRPr="00BE6E76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Город Пущино расположен в 120 км к югу от Москвы на правом берегу реки Оки на северной оконечности </w:t>
      </w:r>
      <w:r w:rsidR="00BE6E76" w:rsidRPr="00BE6E76">
        <w:rPr>
          <w:rFonts w:cs="Times New Roman"/>
          <w:color w:val="000000"/>
          <w:sz w:val="24"/>
          <w:szCs w:val="24"/>
          <w:lang w:eastAsia="ru-RU"/>
        </w:rPr>
        <w:t>СреднеРусской</w:t>
      </w: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 возвышенности. С Москвой город Пущино связан федеральной трассой Крым. </w:t>
      </w:r>
    </w:p>
    <w:p w:rsidR="00010977" w:rsidRPr="00BE6E76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Площадь территории городского округа Пущино составляет 1783,7 га. Освоенная территория - около 750 га. Вся территория города делится на центральное ядро «городской» застройки (около 500 га) и периферийного «сельского» окружения. Центральная часть Пущино была построена по единому плану в 60-70-е годы и отличается почти идеальным функциональным зонированием. «Городская» территория имеет четкое деление в широтном направлении на жилую и научно-производственную зоны по обе стороны парка «Зеленая зона».</w:t>
      </w:r>
    </w:p>
    <w:p w:rsidR="00010977" w:rsidRPr="00BE6E76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Зеленые насаждения являются неотъемлемой частью города Пущино. Наряду с архитектурным ландшафтом объекты озеленения участвуют в формировании облика города. Они имеют санитарно-гигиеническое, рекреационное, ландшафтно-архитектурное, культурное и научное значение. Важными функциями зеленых насаждений являются обеспечение устойчивого развития города, поддержание благоприятной для человека среды обитания непосредственно в месте проживания, сохранение природных сообществ и биологического разнообразия – необходимых условий развития города</w:t>
      </w:r>
      <w:r w:rsidRPr="00BE6E76">
        <w:rPr>
          <w:rFonts w:cs="Times New Roman"/>
          <w:b/>
          <w:color w:val="000000"/>
          <w:sz w:val="24"/>
          <w:szCs w:val="24"/>
          <w:lang w:eastAsia="ru-RU"/>
        </w:rPr>
        <w:t xml:space="preserve">. </w:t>
      </w:r>
      <w:r w:rsidRPr="00BE6E76">
        <w:rPr>
          <w:rFonts w:cs="Times New Roman"/>
          <w:sz w:val="24"/>
          <w:szCs w:val="24"/>
          <w:lang w:eastAsia="ru-RU"/>
        </w:rPr>
        <w:t>Содержанию зеленых насаждений должно уделяться особое внимание, так как воздушная и почвенная среда в городе резко отличаются от естественных условий, в которых формировались наследственные биологические свойства используемых для озеленения деревьев, кустарников, растений. Контроль состояния зеленых насаждений должны осуществлять организации, предприятия и другие учреждения, в ведении которых находятся эти территории, с последующим экспертным заключением по материалам обследования квалифицированными специалистами, сигнализацией о наблюдаемых негативных явлениях и процессах в вышестоящие организации и городскую службу защиты зеленых насаждений. Мониторинг состояния зеленых насаждений должен осуществляться на постоянных пунктах наблюдения (ППН), временных пунктах наблюдений и путем экспертных обследований отдельных озелененных и природных территорий. Должны проводиться наблюдения по энтомофитопатологическим, экологогеохимическим, ландшафтно-дендрологическим, лихеоиндикационным показателям зеленых насаждений на объектах озеленения, а также почвенно-зоологическим характеристикам и орнитофауне. Оценка данных мониторинга проводится по категориям озелененных и природных территорий с учетом административно-территориального деления и градостроительного зонирования территории города.</w:t>
      </w:r>
    </w:p>
    <w:p w:rsidR="00010977" w:rsidRPr="00BE6E76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Жилую зону формируют 4 микрорайона с застройкой 4, 5, 9 и 12-14-ти этажными домами, детскими учреждениями и объектами социальной сферы. Научно-производственная зона объединяет 9 институтов Российской Академии наук и Радиоастрономическую обсерваторию Астрокосмического центра ФИАН. На северо-востоке с учетом преимущественно юго-западного переноса ветров была сформирована промышленная зона города, в которую входят: городская котельная, очистные сооружения канализации, ливневые очистные сооружения, печь для огневого обезвреживания опасных отходов, ООО Фирма «Пущинский завод» по производству строительных материалов, а также многочисленные производственные объекты малого бизнеса.</w:t>
      </w:r>
    </w:p>
    <w:p w:rsidR="00010977" w:rsidRPr="00BE6E76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В городе сложилась система рекреационных пространств, которая состоит из прибрежной зоны и периферийных лесных массивов, общегородских и внутрирайонных </w:t>
      </w:r>
      <w:r w:rsidRPr="00BE6E76">
        <w:rPr>
          <w:rFonts w:cs="Times New Roman"/>
          <w:color w:val="000000"/>
          <w:sz w:val="24"/>
          <w:szCs w:val="24"/>
          <w:lang w:eastAsia="ru-RU"/>
        </w:rPr>
        <w:lastRenderedPageBreak/>
        <w:t xml:space="preserve">зеленых территорий. Основой всего ландшафтного каркаса является широтная планировочная ось города - «Зеленая зона». </w:t>
      </w:r>
    </w:p>
    <w:p w:rsidR="00010977" w:rsidRPr="00BE6E76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Широко известный Приокско-Террасный заповедник расположен на левом берегу реки Оки, напротив города Пущино, и представляет собой большую экологическую и эстетическую ценность, в нём насчитывается 912 видов растений, 130 видов птиц и 53 вида млекопитающих. В 1948 г. в заповеднике создан зубровый питомник. Заповедник имеет международное значение. </w:t>
      </w:r>
    </w:p>
    <w:p w:rsidR="00010977" w:rsidRPr="00BE6E76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Склоны Оки и ее пойменные территории севернее жилой зоны составляют прибрежный зеленый пояс. Здесь сосредоточены пять особо охраняемых природных территорий (ООПТ) областного значения, где расположены уникальные природные объекты и памятник архитектуры федерального значения «Усадьба «Пущино». </w:t>
      </w:r>
    </w:p>
    <w:p w:rsidR="00010977" w:rsidRPr="00BE6E76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Периферийная часть территории города представляет собой участки усадебной застройки, окруженные лесными массивами, которые чередуются с открытыми пространствами полей и лугов, часто изрезанных оврагами, балками и ручьями. Леса занимают четверть площади города. Имеется более 100 га свободных земель, которые могут быть использованы для развития научно-производственного комплекса города. Экономика города неразрывно связана с деятельностью его научно-производственного комплекса. Часть экономики составляют научно-исследовательские организации и научно - производственные предприятия.</w:t>
      </w:r>
    </w:p>
    <w:p w:rsidR="00010977" w:rsidRPr="00BE6E76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Численность населения города - 21,2 человек. Трудоспособного населения – 12,0 тыс. человек, из них в экономике города занято 7,3 тыс. человек. </w:t>
      </w:r>
    </w:p>
    <w:p w:rsidR="00010977" w:rsidRPr="00BE6E76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Загрязненность воздуха, почв и природных вод практически отсутствует. Подземные воды представлены несколькими горизонтами, относящимися к т.н. Московскому артезианскому бассейну. Город Пущино и окружающие его территории расположены на древней Пущинской дельте пресноводного моря-озера. В настоящее время размеры подземного озера 50х100 км. Подземные пресные воды высокого качества залегают на глубине 60-180м, их объем не менее 50 км</w:t>
      </w:r>
      <w:r w:rsidRPr="00BE6E76">
        <w:rPr>
          <w:rFonts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BE6E76">
        <w:rPr>
          <w:rFonts w:cs="Times New Roman"/>
          <w:color w:val="000000"/>
          <w:sz w:val="24"/>
          <w:szCs w:val="24"/>
          <w:lang w:eastAsia="ru-RU"/>
        </w:rPr>
        <w:t>. Ориентировочные подсчеты дают цифру запасов пресной воды в 100 км</w:t>
      </w:r>
      <w:r w:rsidRPr="00BE6E76">
        <w:rPr>
          <w:rFonts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BE6E76">
        <w:rPr>
          <w:rFonts w:cs="Times New Roman"/>
          <w:color w:val="000000"/>
          <w:sz w:val="24"/>
          <w:szCs w:val="24"/>
          <w:lang w:eastAsia="ru-RU"/>
        </w:rPr>
        <w:t>. Город снабжается питьевой водой из 7 скважин (глубиной от 60 до 90м). Вода отличается высокими вкусовыми качествами и чистотой, она гидрокарбонатно-кальциевая, рН 7,7- 7,8.</w:t>
      </w:r>
    </w:p>
    <w:p w:rsidR="00010977" w:rsidRPr="00BE6E76" w:rsidRDefault="00010977" w:rsidP="00BE6E76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Экологическая ситуация в городе остается относительно благоприятной, но антропогенная нагрузка довольно быстро истощает биоресурсы окружающей среды. Отсутствие единого плана развития и систематического ухода за внешним видом города приводит к изменению единого ландшафтного и архитектурного рисунка города. Зелёные насаждения в городе, включая «Зелёную зону», нуждаются в инвентаризации и обновлении с целью улучшения их санитарного и лесопатологического состояния. Необходимо продолжать развитие парка «Зеленая Зона» </w:t>
      </w:r>
      <w:r w:rsidR="00077EB0" w:rsidRPr="00BE6E76">
        <w:rPr>
          <w:rFonts w:cs="Times New Roman"/>
          <w:color w:val="000000"/>
          <w:sz w:val="24"/>
          <w:szCs w:val="24"/>
          <w:lang w:eastAsia="ru-RU"/>
        </w:rPr>
        <w:t>на участках,</w:t>
      </w: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 предусмотренных Генеральным планом города. Для сохранения естественных природных участков целесообразно создание особо охраняемых природных территорий (ООПТ) муниципального значения. Как и в любом городе, естественно, стоит вопрос об утилизации ТБО (твердых бытовых отходов), которые включают в себя стекло, пищевые отходы, макулатуру, полимерные материалы, дерево, металл, камни, ядовитые вещества.</w:t>
      </w:r>
      <w:r w:rsidR="005065A6" w:rsidRPr="00BE6E76">
        <w:rPr>
          <w:rFonts w:cs="Times New Roman"/>
          <w:color w:val="000000"/>
          <w:sz w:val="24"/>
          <w:szCs w:val="24"/>
          <w:lang w:eastAsia="ru-RU"/>
        </w:rPr>
        <w:t xml:space="preserve"> С 2019</w:t>
      </w: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 года на территории городского округа Пущино Московской области </w:t>
      </w:r>
      <w:r w:rsidR="005065A6" w:rsidRPr="00BE6E76">
        <w:rPr>
          <w:rFonts w:cs="Times New Roman"/>
          <w:color w:val="000000"/>
          <w:sz w:val="24"/>
          <w:szCs w:val="24"/>
          <w:lang w:eastAsia="ru-RU"/>
        </w:rPr>
        <w:t>внедрена</w:t>
      </w: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 схемы раздельного </w:t>
      </w:r>
      <w:r w:rsidR="005065A6" w:rsidRPr="00BE6E76">
        <w:rPr>
          <w:rFonts w:cs="Times New Roman"/>
          <w:color w:val="000000"/>
          <w:sz w:val="24"/>
          <w:szCs w:val="24"/>
          <w:lang w:eastAsia="ru-RU"/>
        </w:rPr>
        <w:t>сбора</w:t>
      </w: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 отходов Система сбора ТКО предполагает двухконтейнерную систему сбора ТКО («сухие</w:t>
      </w:r>
      <w:r w:rsidR="005065A6" w:rsidRPr="00BE6E76">
        <w:rPr>
          <w:rFonts w:cs="Times New Roman"/>
          <w:color w:val="000000"/>
          <w:sz w:val="24"/>
          <w:szCs w:val="24"/>
          <w:lang w:eastAsia="ru-RU"/>
        </w:rPr>
        <w:t>» отходы, «мокрые»</w:t>
      </w: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 отходы). Важным вопросом является организация раздельного сбора мусора. Ежегодный сброс сточных вод в р.</w:t>
      </w:r>
      <w:r w:rsidR="005065A6" w:rsidRPr="00BE6E76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Оку составляет около 2500000 т/год.  Городские очистные сооружения нуждаются в реконструкции. Кроме того, город не имеет очистных сооружений ливневых стоков, что приводит к значительной техногенной нагрузке на водные ресурсы. Стационарные посты наблюдения за загрязнением атмосферного воздуха в городе отсутствуют. Общий валовой выброс загрязняющих веществ от основных промышленных предприятий ежегодно составляет около 1300 тонн. Основными источниками загрязнения атмосферного воздуха в городе являются: автотранспорт, Комплекс огневого уничтожения отходов, МУП </w:t>
      </w:r>
      <w:r w:rsidRPr="00BE6E76">
        <w:rPr>
          <w:rFonts w:cs="Times New Roman"/>
          <w:color w:val="000000"/>
          <w:sz w:val="24"/>
          <w:szCs w:val="24"/>
          <w:lang w:eastAsia="ru-RU"/>
        </w:rPr>
        <w:lastRenderedPageBreak/>
        <w:t>«Тепловодоканал», институты. Необходимо провести работу по оценке загрязнения атмосферного воздуха в городе и выявить основные источники выбросов загрязняющих веществ. Автотранспорт вносит существенный вклад в формировании приземных концентраций таких опасных примесей, как окись углерода, двуокись азота, углеводороды, сажа, бенз(а)пирен и др. Для получения более полной характеристики воздействия автотранспорта на воздушный бассейн необходимо проведение постоянного мониторинга и дополнительного анализа. Острой проблемой для города является парковка личного автотранспорта на газонах придомовых территорий. Природный радиационный фон города характеризуется относительно низким содержанием естественных радионуклидов. Радиоактивное загряз</w:t>
      </w:r>
      <w:r w:rsidR="005065A6" w:rsidRPr="00BE6E76">
        <w:rPr>
          <w:rFonts w:cs="Times New Roman"/>
          <w:color w:val="000000"/>
          <w:sz w:val="24"/>
          <w:szCs w:val="24"/>
          <w:lang w:eastAsia="ru-RU"/>
        </w:rPr>
        <w:t>нение окружающей среды в городе</w:t>
      </w: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 Гидрометслужбой не определяется. При выборочном контроле территории города Роспотребнадзором радиационных аномалий и загрязнений не обнаружено. Вся территория города не обследовалась.</w:t>
      </w:r>
    </w:p>
    <w:p w:rsidR="00010977" w:rsidRPr="00BE6E76" w:rsidRDefault="00010977" w:rsidP="00BE6E76">
      <w:pPr>
        <w:keepNext/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Основными проблемами экологической безопасности городского округа Пущино являются:</w:t>
      </w:r>
    </w:p>
    <w:p w:rsidR="00010977" w:rsidRPr="00BE6E76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низкий уровень экологического сознания и экологической культуры горожан, включая лиц, принимающих управленческие решения;</w:t>
      </w:r>
    </w:p>
    <w:p w:rsidR="00010977" w:rsidRPr="00BE6E76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низкий уровень финансирования мероприятий по оздоровлению экологической обстановки и восстановлению природно-ресурсного потенциала городского округа, не достигающий научно обоснованных 4-5% расходной части бюджета городского округа;</w:t>
      </w:r>
    </w:p>
    <w:p w:rsidR="00010977" w:rsidRPr="00BE6E76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низкий уровень переработки и утилизации вторичных ресурсов, отходов производства и потребления;</w:t>
      </w:r>
    </w:p>
    <w:p w:rsidR="00010977" w:rsidRPr="00BE6E76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недооценка карстового основания, особенно в микрорайоне «АБ», и наличие эрозийно опасного склона к руслу Оки при разработке Градостроительного плана; </w:t>
      </w:r>
    </w:p>
    <w:p w:rsidR="00010977" w:rsidRPr="00BE6E76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необходимость модернизации канализационных очистных сооружений, водозаборов питьевой воды, городской котельной; реконструкция ливневых сетей и очистных сооружений; </w:t>
      </w:r>
    </w:p>
    <w:p w:rsidR="00010977" w:rsidRPr="00BE6E76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недостаток нормативно-правового и методического регулирования вопросов обеспечения экологической безопасности;</w:t>
      </w:r>
    </w:p>
    <w:p w:rsidR="00010977" w:rsidRPr="00BE6E76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недостаточный уровень координации и взаимодействия органов местного самоуправления, природопользователей и населения в области обеспечения экологической безопасности;</w:t>
      </w:r>
    </w:p>
    <w:p w:rsidR="00010977" w:rsidRPr="00BE6E76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отсутствие эффективных механизмов стимулирования рационального и безопасного природопользования и как следствие недостаточная заинтересованность природопользователей в соблюдении требований в области охраны окружающей среды и экологической безопасности;</w:t>
      </w:r>
    </w:p>
    <w:p w:rsidR="00010977" w:rsidRPr="00BE6E76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отсутствие экологически обоснованной стратегии развития города, необходимость комплексного подхода к вопросам обеспечения экологической безопасности.</w:t>
      </w:r>
    </w:p>
    <w:p w:rsidR="00010977" w:rsidRPr="00BE6E76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наличие случаев сброса неочищенных ливневых, промышленных сточных вод в водные объекты.</w:t>
      </w:r>
    </w:p>
    <w:p w:rsidR="00010977" w:rsidRPr="00BE6E76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парковка автотранспорта на газонах.</w:t>
      </w:r>
    </w:p>
    <w:p w:rsidR="00010977" w:rsidRPr="00BE6E76" w:rsidRDefault="00010977" w:rsidP="00BE6E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недостаток работ по восстановлению и сохранению городских зелёных насаждений.</w:t>
      </w:r>
    </w:p>
    <w:p w:rsidR="00077EB0" w:rsidRPr="00077EB0" w:rsidRDefault="00077EB0" w:rsidP="00077EB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077EB0">
        <w:rPr>
          <w:rFonts w:cs="Times New Roman"/>
          <w:sz w:val="24"/>
          <w:szCs w:val="24"/>
        </w:rPr>
        <w:t>Муниципальной программа «Экология и окружающая среда» на 2020-2024 годы</w:t>
      </w:r>
      <w:r w:rsidR="00010977" w:rsidRPr="00077EB0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Pr="00077EB0">
        <w:rPr>
          <w:rFonts w:cs="Times New Roman"/>
          <w:color w:val="000000"/>
          <w:sz w:val="24"/>
          <w:szCs w:val="24"/>
          <w:lang w:eastAsia="ru-RU"/>
        </w:rPr>
        <w:t xml:space="preserve">(далее – Программа) </w:t>
      </w:r>
      <w:r w:rsidR="00010977" w:rsidRPr="00077EB0">
        <w:rPr>
          <w:rFonts w:cs="Times New Roman"/>
          <w:color w:val="000000"/>
          <w:sz w:val="24"/>
          <w:szCs w:val="24"/>
          <w:lang w:eastAsia="ru-RU"/>
        </w:rPr>
        <w:t>создана для решения выш</w:t>
      </w:r>
      <w:r w:rsidR="00A44D42" w:rsidRPr="00077EB0">
        <w:rPr>
          <w:rFonts w:cs="Times New Roman"/>
          <w:color w:val="000000"/>
          <w:sz w:val="24"/>
          <w:szCs w:val="24"/>
          <w:lang w:eastAsia="ru-RU"/>
        </w:rPr>
        <w:t xml:space="preserve">е указанных проблем и содержит 3 </w:t>
      </w:r>
      <w:r w:rsidR="00010977" w:rsidRPr="00077EB0">
        <w:rPr>
          <w:rFonts w:cs="Times New Roman"/>
          <w:color w:val="000000"/>
          <w:sz w:val="24"/>
          <w:szCs w:val="24"/>
          <w:lang w:eastAsia="ru-RU"/>
        </w:rPr>
        <w:t>подпрограмм</w:t>
      </w:r>
      <w:r w:rsidR="00A44D42" w:rsidRPr="00077EB0">
        <w:rPr>
          <w:rFonts w:cs="Times New Roman"/>
          <w:color w:val="000000"/>
          <w:sz w:val="24"/>
          <w:szCs w:val="24"/>
          <w:lang w:eastAsia="ru-RU"/>
        </w:rPr>
        <w:t>ы</w:t>
      </w:r>
      <w:r w:rsidRPr="00077EB0">
        <w:rPr>
          <w:rFonts w:cs="Times New Roman"/>
          <w:color w:val="000000"/>
          <w:sz w:val="24"/>
          <w:szCs w:val="24"/>
          <w:lang w:eastAsia="ru-RU"/>
        </w:rPr>
        <w:t>:</w:t>
      </w:r>
    </w:p>
    <w:p w:rsidR="00077EB0" w:rsidRPr="00077EB0" w:rsidRDefault="00077EB0" w:rsidP="00077EB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77EB0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 w:rsidRPr="00077EB0">
        <w:rPr>
          <w:rFonts w:eastAsiaTheme="minorEastAsia" w:cs="Times New Roman"/>
          <w:sz w:val="24"/>
          <w:szCs w:val="24"/>
          <w:lang w:val="en-US" w:eastAsia="ru-RU"/>
        </w:rPr>
        <w:t>I</w:t>
      </w:r>
      <w:r w:rsidRPr="00077EB0">
        <w:rPr>
          <w:rFonts w:eastAsiaTheme="minorEastAsia" w:cs="Times New Roman"/>
          <w:sz w:val="24"/>
          <w:szCs w:val="24"/>
          <w:lang w:eastAsia="ru-RU"/>
        </w:rPr>
        <w:t xml:space="preserve"> «Охрана окружающей среды»</w:t>
      </w:r>
    </w:p>
    <w:p w:rsidR="00077EB0" w:rsidRPr="00077EB0" w:rsidRDefault="00077EB0" w:rsidP="00077EB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77EB0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 w:rsidRPr="00077EB0">
        <w:rPr>
          <w:rFonts w:eastAsiaTheme="minorEastAsia" w:cs="Times New Roman"/>
          <w:sz w:val="24"/>
          <w:szCs w:val="24"/>
          <w:lang w:val="en-US" w:eastAsia="ru-RU"/>
        </w:rPr>
        <w:t>II</w:t>
      </w:r>
      <w:r w:rsidRPr="00077EB0">
        <w:rPr>
          <w:rFonts w:eastAsiaTheme="minorEastAsia" w:cs="Times New Roman"/>
          <w:sz w:val="24"/>
          <w:szCs w:val="24"/>
          <w:lang w:eastAsia="ru-RU"/>
        </w:rPr>
        <w:t xml:space="preserve"> «Развитие водохозяйственного комплекса Московской области»</w:t>
      </w:r>
    </w:p>
    <w:p w:rsidR="00077EB0" w:rsidRPr="00077EB0" w:rsidRDefault="00077EB0" w:rsidP="00077EB0">
      <w:pPr>
        <w:ind w:firstLine="709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77EB0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 w:rsidRPr="00077EB0">
        <w:rPr>
          <w:rFonts w:eastAsiaTheme="minorEastAsia" w:cs="Times New Roman"/>
          <w:sz w:val="24"/>
          <w:szCs w:val="24"/>
          <w:lang w:val="en-US" w:eastAsia="ru-RU"/>
        </w:rPr>
        <w:t>V</w:t>
      </w:r>
      <w:r w:rsidRPr="00077EB0">
        <w:rPr>
          <w:rFonts w:eastAsiaTheme="minorEastAsia" w:cs="Times New Roman"/>
          <w:sz w:val="24"/>
          <w:szCs w:val="24"/>
          <w:lang w:eastAsia="ru-RU"/>
        </w:rPr>
        <w:t xml:space="preserve"> «Региональная программа в области обращения с отходами, в том числе с твердыми коммунальными отходами».</w:t>
      </w:r>
    </w:p>
    <w:p w:rsidR="00010977" w:rsidRPr="00BE6E76" w:rsidRDefault="00010977" w:rsidP="00077EB0">
      <w:pPr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Риски, которые могут возникнуть при реализации программных мероприятий следующие:</w:t>
      </w:r>
    </w:p>
    <w:p w:rsidR="00010977" w:rsidRPr="00BE6E76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инфляционные процессы;</w:t>
      </w:r>
    </w:p>
    <w:p w:rsidR="00010977" w:rsidRPr="00BE6E76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изменение стоимости программных мероприятий;</w:t>
      </w:r>
    </w:p>
    <w:p w:rsidR="00010977" w:rsidRPr="00BE6E76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форс-мажорные обстоятельства (террористические акты, пожары, эпидемии).</w:t>
      </w:r>
    </w:p>
    <w:p w:rsidR="00010977" w:rsidRPr="00BE6E76" w:rsidRDefault="00010977" w:rsidP="00BE6E76">
      <w:pPr>
        <w:ind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Для предотвращения возможных рисков необходимо:</w:t>
      </w:r>
    </w:p>
    <w:p w:rsidR="00010977" w:rsidRPr="00BE6E76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lastRenderedPageBreak/>
        <w:t>учитывать коэффициенты инфляции при подтверждении сумм на программные мероприятия;</w:t>
      </w:r>
    </w:p>
    <w:p w:rsidR="00010977" w:rsidRPr="00BE6E76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корректировать суммы программных мероприятий согласно предложениям   по предоставлению товара и услуг на текущий программный год;</w:t>
      </w:r>
    </w:p>
    <w:p w:rsidR="00010977" w:rsidRPr="00BE6E76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при выполнении программных мероприятий необходимо строгое соблюдение правил и техники безопасности;</w:t>
      </w:r>
    </w:p>
    <w:p w:rsidR="00010977" w:rsidRPr="00BE6E76" w:rsidRDefault="00010977" w:rsidP="00BE6E76">
      <w:pPr>
        <w:numPr>
          <w:ilvl w:val="0"/>
          <w:numId w:val="3"/>
        </w:numPr>
        <w:ind w:left="0" w:firstLine="709"/>
        <w:contextualSpacing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правильная эксплуатация оборудования, проведение профилактических мероприятий.</w:t>
      </w:r>
      <w:r w:rsidR="00077EB0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Pr="00BE6E76">
        <w:rPr>
          <w:rFonts w:cs="Times New Roman"/>
          <w:color w:val="000000"/>
          <w:sz w:val="24"/>
          <w:szCs w:val="24"/>
          <w:lang w:eastAsia="ru-RU"/>
        </w:rPr>
        <w:t xml:space="preserve">Реализация мероприятий </w:t>
      </w:r>
      <w:r w:rsidR="00077EB0">
        <w:rPr>
          <w:rFonts w:cs="Times New Roman"/>
          <w:color w:val="000000"/>
          <w:sz w:val="24"/>
          <w:szCs w:val="24"/>
          <w:lang w:eastAsia="ru-RU"/>
        </w:rPr>
        <w:t>П</w:t>
      </w:r>
      <w:r w:rsidRPr="00BE6E76">
        <w:rPr>
          <w:rFonts w:cs="Times New Roman"/>
          <w:color w:val="000000"/>
          <w:sz w:val="24"/>
          <w:szCs w:val="24"/>
          <w:lang w:eastAsia="ru-RU"/>
        </w:rPr>
        <w:t>рограммы окажет положительный эффект на социальное благополучие в обществе, и позволит обеспечить:</w:t>
      </w:r>
    </w:p>
    <w:p w:rsidR="00010977" w:rsidRPr="00BE6E76" w:rsidRDefault="00010977" w:rsidP="00BE6E76">
      <w:pPr>
        <w:numPr>
          <w:ilvl w:val="0"/>
          <w:numId w:val="3"/>
        </w:numPr>
        <w:ind w:left="0"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повышение комфортности проживания граждан;</w:t>
      </w:r>
    </w:p>
    <w:p w:rsidR="00010977" w:rsidRPr="00BE6E76" w:rsidRDefault="00010977" w:rsidP="00BE6E76">
      <w:pPr>
        <w:numPr>
          <w:ilvl w:val="0"/>
          <w:numId w:val="3"/>
        </w:numPr>
        <w:ind w:left="0"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E6E76">
        <w:rPr>
          <w:rFonts w:cs="Times New Roman"/>
          <w:color w:val="000000"/>
          <w:sz w:val="24"/>
          <w:szCs w:val="24"/>
          <w:lang w:eastAsia="ru-RU"/>
        </w:rPr>
        <w:t>оздоровление экологической обстановки и экологической безопасности на территории муниципального образования, а также повышение уровня экологического образования и воспитания, экологической культуры населения, что позволит обеспечить конституционные права граждан на благоприятную окружающую среду.</w:t>
      </w:r>
    </w:p>
    <w:p w:rsidR="00010977" w:rsidRPr="001939C7" w:rsidRDefault="00010977" w:rsidP="00010977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:rsidR="00010977" w:rsidRPr="001939C7" w:rsidRDefault="0033545D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</w:t>
      </w:r>
      <w:r w:rsidR="00010977" w:rsidRPr="001939C7">
        <w:rPr>
          <w:b/>
          <w:sz w:val="24"/>
          <w:szCs w:val="24"/>
          <w:lang w:eastAsia="ru-RU"/>
        </w:rPr>
        <w:t xml:space="preserve"> Прогноз развития в сфере охраны окружающей среды</w:t>
      </w:r>
    </w:p>
    <w:p w:rsidR="001939C7" w:rsidRDefault="0033545D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3.1</w:t>
      </w:r>
      <w:r w:rsidR="00077EB0">
        <w:rPr>
          <w:b/>
          <w:color w:val="000000"/>
          <w:sz w:val="24"/>
          <w:szCs w:val="24"/>
          <w:lang w:eastAsia="ru-RU"/>
        </w:rPr>
        <w:t>.</w:t>
      </w:r>
      <w:r w:rsidR="00010977" w:rsidRPr="001939C7">
        <w:rPr>
          <w:b/>
          <w:color w:val="000000"/>
          <w:sz w:val="24"/>
          <w:szCs w:val="24"/>
          <w:lang w:eastAsia="ru-RU"/>
        </w:rPr>
        <w:t xml:space="preserve"> Инерционный прогноз развития</w:t>
      </w:r>
    </w:p>
    <w:p w:rsidR="00077EB0" w:rsidRPr="001939C7" w:rsidRDefault="00077EB0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010977" w:rsidRPr="00550BE8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550BE8">
        <w:rPr>
          <w:color w:val="000000"/>
          <w:sz w:val="24"/>
          <w:szCs w:val="24"/>
          <w:lang w:eastAsia="ru-RU"/>
        </w:rPr>
        <w:t xml:space="preserve">Отсутствие понимания экологических проблем и действенных мер к их решению может привести к тому, что антропогенное воздействие человека на окружающую среду достигнет такого уровня, когда ее дальнейший рост при прежних условиях может привести к необратимым изменениям, ставящим под угрозу нормальную жизнедеятельность общества. Снижение качества природной среды оборачивается ростом заболеваемости населения, сокращением продолжительности жизни, увеличением числа детей с врожденными заболеваниями. </w:t>
      </w:r>
    </w:p>
    <w:p w:rsidR="00010977" w:rsidRPr="00550BE8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550BE8">
        <w:rPr>
          <w:color w:val="000000"/>
          <w:sz w:val="24"/>
          <w:szCs w:val="24"/>
          <w:lang w:eastAsia="ru-RU"/>
        </w:rPr>
        <w:t>Загрязнение окружающей природной среды снижает возможности экономического развития, требует отвлечения дополнительных средств в целях восстановления природных объектов, имеющих хозяйственное значение, а также компенсации проблем, связанных с экологическими нарушениями. В итоге конечные результаты производственной деятельности, каждый процент экономического роста сопровождаются все возрастающим ущербом и затратами на его предотвращение и ликвидацию.</w:t>
      </w:r>
    </w:p>
    <w:p w:rsidR="00010977" w:rsidRPr="00550BE8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1939C7" w:rsidRDefault="0033545D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3.2</w:t>
      </w:r>
      <w:r w:rsidR="00077EB0">
        <w:rPr>
          <w:b/>
          <w:color w:val="000000"/>
          <w:sz w:val="24"/>
          <w:szCs w:val="24"/>
          <w:lang w:eastAsia="ru-RU"/>
        </w:rPr>
        <w:t>.</w:t>
      </w:r>
      <w:r w:rsidR="00010977" w:rsidRPr="001939C7">
        <w:rPr>
          <w:b/>
          <w:color w:val="000000"/>
          <w:sz w:val="24"/>
          <w:szCs w:val="24"/>
          <w:lang w:eastAsia="ru-RU"/>
        </w:rPr>
        <w:t xml:space="preserve"> Прогноз развития в сфере охраны окружающей среды с учетом реализации </w:t>
      </w:r>
      <w:r w:rsidR="00077EB0" w:rsidRPr="00344008">
        <w:rPr>
          <w:rFonts w:cs="Times New Roman"/>
          <w:b/>
          <w:sz w:val="24"/>
          <w:szCs w:val="24"/>
        </w:rPr>
        <w:t>муниципальной программы «Экология и окружающая среда» на 2020-2024 годы</w:t>
      </w:r>
    </w:p>
    <w:p w:rsidR="00077EB0" w:rsidRPr="001939C7" w:rsidRDefault="00077EB0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010977" w:rsidRPr="00550BE8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550BE8">
        <w:rPr>
          <w:color w:val="000000"/>
          <w:sz w:val="24"/>
          <w:szCs w:val="24"/>
          <w:lang w:eastAsia="ru-RU"/>
        </w:rPr>
        <w:t xml:space="preserve">Выполнение природоохранных мероприятий программы позволит существенно улучшить ситуацию по ряду вопросов. </w:t>
      </w:r>
    </w:p>
    <w:p w:rsidR="00010977" w:rsidRPr="00550BE8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550BE8">
        <w:rPr>
          <w:color w:val="000000"/>
          <w:sz w:val="24"/>
          <w:szCs w:val="24"/>
          <w:lang w:eastAsia="ru-RU"/>
        </w:rPr>
        <w:t>Приоритетность экологического образования официально закреплена Федеральным законом</w:t>
      </w:r>
      <w:r w:rsidR="00077EB0">
        <w:rPr>
          <w:color w:val="000000"/>
          <w:sz w:val="24"/>
          <w:szCs w:val="24"/>
          <w:lang w:eastAsia="ru-RU"/>
        </w:rPr>
        <w:t xml:space="preserve"> Российской Федерации</w:t>
      </w:r>
      <w:r w:rsidRPr="00550BE8">
        <w:rPr>
          <w:color w:val="000000"/>
          <w:sz w:val="24"/>
          <w:szCs w:val="24"/>
          <w:lang w:eastAsia="ru-RU"/>
        </w:rPr>
        <w:t xml:space="preserve"> от 10.01.2002 № 7-ФЗ «Об охране окружающей среды». Это экологическое направление является одним из основных, и его работа и развитие поддерживаются ежегодно. Посредством проведения массовых экологических мероприятий, экологического обучения, просвещения и воспитания осуществляется процесс формирования экологической культуры, экологического сознания и личной ответственности перед обществом за сохранение благоприятной окружающей среды, осознанного выполнения экологических норм и правил.</w:t>
      </w:r>
    </w:p>
    <w:p w:rsidR="00010977" w:rsidRPr="00550BE8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550BE8">
        <w:rPr>
          <w:color w:val="000000"/>
          <w:sz w:val="24"/>
          <w:szCs w:val="24"/>
          <w:lang w:eastAsia="ru-RU"/>
        </w:rPr>
        <w:t>За счет внедрения раздельного сбора отходов на территориях общеобразовательных школ увеличится объем утилизированных надлежащим образом отходов, снижая, таким образом, негативное воздействие на окружающую среду.</w:t>
      </w:r>
    </w:p>
    <w:p w:rsidR="00010977" w:rsidRPr="00550BE8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550BE8">
        <w:rPr>
          <w:color w:val="000000"/>
          <w:sz w:val="24"/>
          <w:szCs w:val="24"/>
          <w:lang w:eastAsia="ru-RU"/>
        </w:rPr>
        <w:t>Будут проведены массовые экологические акции по посадке деревьев и кустарника, как на площадках из состава земель лесного фонда, так и площадках муниципальных образований (земли населенных пунктов), тем самым увеличатся площади озелененных территорий.</w:t>
      </w:r>
    </w:p>
    <w:p w:rsidR="00010977" w:rsidRPr="00550BE8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550BE8">
        <w:rPr>
          <w:color w:val="000000"/>
          <w:sz w:val="24"/>
          <w:szCs w:val="24"/>
          <w:lang w:eastAsia="ru-RU"/>
        </w:rPr>
        <w:t xml:space="preserve">Обработка земель от борщевика позволит увеличить ценность земельных ресурсов и </w:t>
      </w:r>
      <w:r w:rsidRPr="00550BE8">
        <w:rPr>
          <w:color w:val="000000"/>
          <w:sz w:val="24"/>
          <w:szCs w:val="24"/>
          <w:lang w:eastAsia="ru-RU"/>
        </w:rPr>
        <w:lastRenderedPageBreak/>
        <w:t xml:space="preserve">снизить негативное воздействие растения, как на окружающую среду, так и на здоровье населения. </w:t>
      </w:r>
    </w:p>
    <w:p w:rsidR="00010977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550BE8">
        <w:rPr>
          <w:color w:val="000000"/>
          <w:sz w:val="24"/>
          <w:szCs w:val="24"/>
          <w:lang w:eastAsia="ru-RU"/>
        </w:rPr>
        <w:t>Методика расчета значений показателей эффективности реализации муниципальной</w:t>
      </w:r>
      <w:r w:rsidR="001939C7">
        <w:rPr>
          <w:color w:val="000000"/>
          <w:sz w:val="24"/>
          <w:szCs w:val="24"/>
          <w:lang w:eastAsia="ru-RU"/>
        </w:rPr>
        <w:t xml:space="preserve"> программы приведена </w:t>
      </w:r>
      <w:r w:rsidR="001939C7" w:rsidRPr="00186A87">
        <w:rPr>
          <w:sz w:val="24"/>
          <w:szCs w:val="24"/>
          <w:lang w:eastAsia="ru-RU"/>
        </w:rPr>
        <w:t>в разделе 5</w:t>
      </w:r>
      <w:r w:rsidRPr="00186A87">
        <w:rPr>
          <w:sz w:val="24"/>
          <w:szCs w:val="24"/>
          <w:lang w:eastAsia="ru-RU"/>
        </w:rPr>
        <w:t xml:space="preserve"> </w:t>
      </w:r>
      <w:r w:rsidR="00077EB0">
        <w:rPr>
          <w:sz w:val="24"/>
          <w:szCs w:val="24"/>
          <w:lang w:eastAsia="ru-RU"/>
        </w:rPr>
        <w:t>П</w:t>
      </w:r>
      <w:r w:rsidRPr="00550BE8">
        <w:rPr>
          <w:color w:val="000000"/>
          <w:sz w:val="24"/>
          <w:szCs w:val="24"/>
          <w:lang w:eastAsia="ru-RU"/>
        </w:rPr>
        <w:t>рограммы</w:t>
      </w:r>
      <w:r w:rsidR="001939C7">
        <w:rPr>
          <w:color w:val="000000"/>
          <w:sz w:val="24"/>
          <w:szCs w:val="24"/>
          <w:lang w:eastAsia="ru-RU"/>
        </w:rPr>
        <w:t>.</w:t>
      </w:r>
    </w:p>
    <w:p w:rsidR="00077EB0" w:rsidRPr="00550BE8" w:rsidRDefault="00077EB0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010977" w:rsidRPr="001939C7" w:rsidRDefault="0033545D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</w:t>
      </w:r>
      <w:r w:rsidR="00010977" w:rsidRPr="001939C7">
        <w:rPr>
          <w:b/>
          <w:sz w:val="24"/>
          <w:szCs w:val="24"/>
          <w:lang w:eastAsia="ru-RU"/>
        </w:rPr>
        <w:t xml:space="preserve"> Перечень и краткое описание подпрограмм</w:t>
      </w:r>
    </w:p>
    <w:p w:rsidR="001939C7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 w:rsidRPr="001939C7">
        <w:rPr>
          <w:b/>
          <w:sz w:val="24"/>
          <w:szCs w:val="24"/>
          <w:lang w:eastAsia="ru-RU"/>
        </w:rPr>
        <w:t>муниципальной программы</w:t>
      </w:r>
      <w:r w:rsidR="000A5D6B">
        <w:rPr>
          <w:b/>
          <w:sz w:val="24"/>
          <w:szCs w:val="24"/>
          <w:lang w:eastAsia="ru-RU"/>
        </w:rPr>
        <w:t xml:space="preserve"> </w:t>
      </w:r>
      <w:r w:rsidR="000A5D6B" w:rsidRPr="00344008">
        <w:rPr>
          <w:rFonts w:cs="Times New Roman"/>
          <w:b/>
          <w:sz w:val="24"/>
          <w:szCs w:val="24"/>
        </w:rPr>
        <w:t>«Экология и окружающая среда» на 2020-2024 годы</w:t>
      </w:r>
    </w:p>
    <w:p w:rsidR="000A5D6B" w:rsidRPr="001939C7" w:rsidRDefault="000A5D6B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010977" w:rsidRPr="00550BE8" w:rsidRDefault="00010977" w:rsidP="0001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550BE8">
        <w:rPr>
          <w:b/>
          <w:sz w:val="24"/>
          <w:szCs w:val="24"/>
          <w:lang w:eastAsia="ru-RU"/>
        </w:rPr>
        <w:t xml:space="preserve">Подпрограмма </w:t>
      </w:r>
      <w:r w:rsidR="00A44D42">
        <w:rPr>
          <w:b/>
          <w:sz w:val="24"/>
          <w:szCs w:val="24"/>
          <w:lang w:val="en-US" w:eastAsia="ru-RU"/>
        </w:rPr>
        <w:t>I</w:t>
      </w:r>
      <w:r w:rsidR="00A44D42">
        <w:rPr>
          <w:b/>
          <w:sz w:val="24"/>
          <w:szCs w:val="24"/>
          <w:lang w:eastAsia="ru-RU"/>
        </w:rPr>
        <w:t xml:space="preserve">. </w:t>
      </w:r>
      <w:r w:rsidR="00A44D42" w:rsidRPr="00A44D42">
        <w:rPr>
          <w:b/>
          <w:sz w:val="24"/>
          <w:szCs w:val="24"/>
          <w:lang w:eastAsia="ru-RU"/>
        </w:rPr>
        <w:t xml:space="preserve">«Охрана окружающей среды» </w:t>
      </w:r>
      <w:r w:rsidR="00077EB0">
        <w:rPr>
          <w:b/>
          <w:sz w:val="24"/>
          <w:szCs w:val="24"/>
          <w:lang w:eastAsia="ru-RU"/>
        </w:rPr>
        <w:t>(далее – П</w:t>
      </w:r>
      <w:r w:rsidR="00A44D42">
        <w:rPr>
          <w:b/>
          <w:sz w:val="24"/>
          <w:szCs w:val="24"/>
          <w:lang w:eastAsia="ru-RU"/>
        </w:rPr>
        <w:t xml:space="preserve">одпрограмма </w:t>
      </w:r>
      <w:r w:rsidR="00077EB0">
        <w:rPr>
          <w:b/>
          <w:sz w:val="24"/>
          <w:szCs w:val="24"/>
          <w:lang w:eastAsia="ru-RU"/>
        </w:rPr>
        <w:t>1).</w:t>
      </w:r>
    </w:p>
    <w:p w:rsidR="00010977" w:rsidRPr="00550BE8" w:rsidRDefault="00077EB0" w:rsidP="0001097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Целями П</w:t>
      </w:r>
      <w:r w:rsidR="00010977" w:rsidRPr="00550BE8">
        <w:rPr>
          <w:color w:val="000000"/>
          <w:sz w:val="24"/>
          <w:szCs w:val="24"/>
          <w:lang w:eastAsia="ru-RU"/>
        </w:rPr>
        <w:t xml:space="preserve">одпрограммы </w:t>
      </w:r>
      <w:r>
        <w:rPr>
          <w:color w:val="000000"/>
          <w:sz w:val="24"/>
          <w:szCs w:val="24"/>
          <w:lang w:eastAsia="ru-RU"/>
        </w:rPr>
        <w:t xml:space="preserve">1 </w:t>
      </w:r>
      <w:r w:rsidR="00010977" w:rsidRPr="00550BE8">
        <w:rPr>
          <w:color w:val="000000"/>
          <w:sz w:val="24"/>
          <w:szCs w:val="24"/>
          <w:lang w:eastAsia="ru-RU"/>
        </w:rPr>
        <w:t xml:space="preserve">является </w:t>
      </w:r>
      <w:r w:rsidR="00010977" w:rsidRPr="00550BE8">
        <w:rPr>
          <w:sz w:val="24"/>
          <w:szCs w:val="24"/>
          <w:lang w:eastAsia="ru-RU"/>
        </w:rPr>
        <w:t>поддержание и улучшение экологической обстановки в городе, сохранение и реабилитация природы города, охрана зон озелененных территорий городского округа Пущино для обеспечения здоровья и благоприятных условий жизнедеятельности населения, а также обеспечения конституционного права каждого гражданина на благоприятную окружающую среду.</w:t>
      </w:r>
    </w:p>
    <w:p w:rsidR="00010977" w:rsidRPr="00550BE8" w:rsidRDefault="00010977" w:rsidP="00010977">
      <w:pPr>
        <w:ind w:firstLine="709"/>
        <w:jc w:val="both"/>
        <w:rPr>
          <w:sz w:val="24"/>
          <w:szCs w:val="24"/>
          <w:lang w:eastAsia="ru-RU"/>
        </w:rPr>
      </w:pPr>
      <w:r w:rsidRPr="00550BE8">
        <w:rPr>
          <w:sz w:val="24"/>
          <w:szCs w:val="24"/>
          <w:lang w:eastAsia="ru-RU"/>
        </w:rPr>
        <w:t xml:space="preserve">Для достижения этих целей необходимо решение следующих основных </w:t>
      </w:r>
      <w:r w:rsidRPr="00A44D42">
        <w:rPr>
          <w:sz w:val="24"/>
          <w:szCs w:val="24"/>
          <w:lang w:eastAsia="ru-RU"/>
        </w:rPr>
        <w:t>задач</w:t>
      </w:r>
      <w:r w:rsidRPr="00550BE8">
        <w:rPr>
          <w:sz w:val="24"/>
          <w:szCs w:val="24"/>
          <w:lang w:eastAsia="ru-RU"/>
        </w:rPr>
        <w:t xml:space="preserve">: </w:t>
      </w:r>
    </w:p>
    <w:p w:rsidR="00010977" w:rsidRPr="00550BE8" w:rsidRDefault="00010977" w:rsidP="00010977">
      <w:pPr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ru-RU"/>
        </w:rPr>
      </w:pPr>
      <w:r w:rsidRPr="00550BE8">
        <w:rPr>
          <w:sz w:val="24"/>
          <w:szCs w:val="24"/>
          <w:lang w:eastAsia="ru-RU"/>
        </w:rPr>
        <w:t>Уменьшение опасного воздействия (выбросов загрязняющих веществ в атмосферный воздух, сбросов загрязняющих веществ в водные объекты, размещения отходов) на окружающую среду и ее компоненты до безопасного уровня, обеспечение безопасности при обращении с вторичными ресурсами, отходами производства и потребления;</w:t>
      </w:r>
    </w:p>
    <w:p w:rsidR="00010977" w:rsidRPr="00550BE8" w:rsidRDefault="00010977" w:rsidP="00010977">
      <w:pPr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550BE8">
        <w:rPr>
          <w:sz w:val="24"/>
          <w:szCs w:val="24"/>
          <w:lang w:eastAsia="ru-RU"/>
        </w:rPr>
        <w:t>Улучшение качества жизни и увеличение продолжительности жизни населения городского округа путем уменьшения снижения опасного воздействия экологических факторов в целях снижения уровня заболеваний людей;</w:t>
      </w:r>
    </w:p>
    <w:p w:rsidR="002E6C96" w:rsidRDefault="00010977" w:rsidP="002E6C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550BE8">
        <w:rPr>
          <w:sz w:val="24"/>
          <w:szCs w:val="24"/>
          <w:lang w:eastAsia="ru-RU"/>
        </w:rPr>
        <w:t>Организация и развитие системы экологического образования и формирования экологической культуры населения.</w:t>
      </w:r>
    </w:p>
    <w:p w:rsidR="001939C7" w:rsidRPr="001939C7" w:rsidRDefault="001939C7" w:rsidP="001939C7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Подпрограмма </w:t>
      </w:r>
      <w:r>
        <w:rPr>
          <w:b/>
          <w:sz w:val="24"/>
          <w:szCs w:val="24"/>
          <w:lang w:val="en-US" w:eastAsia="ru-RU"/>
        </w:rPr>
        <w:t>II</w:t>
      </w:r>
      <w:r w:rsidR="00077EB0">
        <w:rPr>
          <w:b/>
          <w:sz w:val="24"/>
          <w:szCs w:val="24"/>
          <w:lang w:eastAsia="ru-RU"/>
        </w:rPr>
        <w:t>. «</w:t>
      </w:r>
      <w:r w:rsidRPr="001939C7">
        <w:rPr>
          <w:b/>
          <w:sz w:val="24"/>
          <w:szCs w:val="24"/>
          <w:lang w:eastAsia="ru-RU"/>
        </w:rPr>
        <w:t xml:space="preserve">Развитие водохозяйственного комплекса» (далее – подпрограмма </w:t>
      </w:r>
      <w:r w:rsidR="00077EB0">
        <w:rPr>
          <w:b/>
          <w:sz w:val="24"/>
          <w:szCs w:val="24"/>
          <w:lang w:eastAsia="ru-RU"/>
        </w:rPr>
        <w:t>2</w:t>
      </w:r>
      <w:r w:rsidRPr="001939C7">
        <w:rPr>
          <w:b/>
          <w:sz w:val="24"/>
          <w:szCs w:val="24"/>
          <w:lang w:eastAsia="ru-RU"/>
        </w:rPr>
        <w:t>)</w:t>
      </w:r>
      <w:r w:rsidR="00077EB0">
        <w:rPr>
          <w:sz w:val="24"/>
          <w:szCs w:val="24"/>
          <w:lang w:eastAsia="ru-RU"/>
        </w:rPr>
        <w:t>.</w:t>
      </w:r>
    </w:p>
    <w:p w:rsidR="001939C7" w:rsidRDefault="001939C7" w:rsidP="002E6C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Целью</w:t>
      </w:r>
      <w:r w:rsidRPr="001939C7">
        <w:rPr>
          <w:sz w:val="24"/>
          <w:szCs w:val="24"/>
          <w:lang w:eastAsia="ru-RU"/>
        </w:rPr>
        <w:t xml:space="preserve"> </w:t>
      </w:r>
      <w:r w:rsidR="00077EB0">
        <w:rPr>
          <w:sz w:val="24"/>
          <w:szCs w:val="24"/>
          <w:lang w:eastAsia="ru-RU"/>
        </w:rPr>
        <w:t>По</w:t>
      </w:r>
      <w:r>
        <w:rPr>
          <w:sz w:val="24"/>
          <w:szCs w:val="24"/>
          <w:lang w:eastAsia="ru-RU"/>
        </w:rPr>
        <w:t>дпрограммы</w:t>
      </w:r>
      <w:r w:rsidR="00077EB0">
        <w:rPr>
          <w:sz w:val="24"/>
          <w:szCs w:val="24"/>
          <w:lang w:eastAsia="ru-RU"/>
        </w:rPr>
        <w:t xml:space="preserve"> 2</w:t>
      </w:r>
      <w:r w:rsidRPr="001939C7">
        <w:rPr>
          <w:sz w:val="24"/>
          <w:szCs w:val="24"/>
          <w:lang w:eastAsia="ru-RU"/>
        </w:rPr>
        <w:t xml:space="preserve"> явля</w:t>
      </w:r>
      <w:r>
        <w:rPr>
          <w:sz w:val="24"/>
          <w:szCs w:val="24"/>
          <w:lang w:eastAsia="ru-RU"/>
        </w:rPr>
        <w:t>ется</w:t>
      </w:r>
      <w:r w:rsidRPr="001939C7">
        <w:rPr>
          <w:sz w:val="24"/>
          <w:szCs w:val="24"/>
          <w:lang w:eastAsia="ru-RU"/>
        </w:rPr>
        <w:t xml:space="preserve"> повышение уровня безопасности гидротехнических сооружений, находящихся в неудовлетворительном или опасном состоянии, увеличение количества реабилитированных водных объектов.</w:t>
      </w:r>
    </w:p>
    <w:p w:rsidR="001939C7" w:rsidRDefault="001939C7" w:rsidP="002E6C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достижения этой цели необходимо решение следующих задач:</w:t>
      </w:r>
    </w:p>
    <w:p w:rsidR="001939C7" w:rsidRDefault="001939C7" w:rsidP="001939C7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val="en-US" w:eastAsia="ru-RU"/>
        </w:rPr>
        <w:t>C</w:t>
      </w:r>
      <w:r w:rsidRPr="001939C7">
        <w:rPr>
          <w:sz w:val="24"/>
          <w:szCs w:val="24"/>
          <w:lang w:eastAsia="ru-RU"/>
        </w:rPr>
        <w:t>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</w:t>
      </w:r>
      <w:r>
        <w:rPr>
          <w:sz w:val="24"/>
          <w:szCs w:val="24"/>
          <w:lang w:eastAsia="ru-RU"/>
        </w:rPr>
        <w:t>;</w:t>
      </w:r>
    </w:p>
    <w:p w:rsidR="001939C7" w:rsidRPr="001939C7" w:rsidRDefault="001939C7" w:rsidP="001939C7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1939C7">
        <w:rPr>
          <w:sz w:val="24"/>
          <w:szCs w:val="24"/>
          <w:lang w:eastAsia="ru-RU"/>
        </w:rPr>
        <w:t>величение рекреационного потенциала и улучшение экологического состояния водных объектов</w:t>
      </w:r>
    </w:p>
    <w:p w:rsidR="002E6C96" w:rsidRDefault="002E6C96" w:rsidP="002E6C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E6C96">
        <w:rPr>
          <w:b/>
          <w:sz w:val="24"/>
          <w:szCs w:val="24"/>
          <w:lang w:eastAsia="ru-RU"/>
        </w:rPr>
        <w:t>Подпрограмма V</w:t>
      </w:r>
      <w:r w:rsidR="00180ED5">
        <w:rPr>
          <w:b/>
          <w:sz w:val="24"/>
          <w:szCs w:val="24"/>
          <w:lang w:eastAsia="ru-RU"/>
        </w:rPr>
        <w:t>.</w:t>
      </w:r>
      <w:r w:rsidRPr="002E6C96">
        <w:rPr>
          <w:b/>
          <w:sz w:val="24"/>
          <w:szCs w:val="24"/>
          <w:lang w:eastAsia="ru-RU"/>
        </w:rPr>
        <w:t xml:space="preserve"> «Региональная программа в области обращения с отходами, в том числе с твердыми ко</w:t>
      </w:r>
      <w:r w:rsidR="00077EB0">
        <w:rPr>
          <w:b/>
          <w:sz w:val="24"/>
          <w:szCs w:val="24"/>
          <w:lang w:eastAsia="ru-RU"/>
        </w:rPr>
        <w:t>ммунальными отходами» (далее – П</w:t>
      </w:r>
      <w:r w:rsidRPr="002E6C96">
        <w:rPr>
          <w:b/>
          <w:sz w:val="24"/>
          <w:szCs w:val="24"/>
          <w:lang w:eastAsia="ru-RU"/>
        </w:rPr>
        <w:t xml:space="preserve">одпрограмма </w:t>
      </w:r>
      <w:r w:rsidR="00077EB0">
        <w:rPr>
          <w:b/>
          <w:sz w:val="24"/>
          <w:szCs w:val="24"/>
          <w:lang w:eastAsia="ru-RU"/>
        </w:rPr>
        <w:t>5</w:t>
      </w:r>
      <w:r w:rsidRPr="002E6C96">
        <w:rPr>
          <w:b/>
          <w:sz w:val="24"/>
          <w:szCs w:val="24"/>
          <w:lang w:eastAsia="ru-RU"/>
        </w:rPr>
        <w:t>)</w:t>
      </w:r>
      <w:r w:rsidR="00077EB0">
        <w:rPr>
          <w:sz w:val="24"/>
          <w:szCs w:val="24"/>
          <w:lang w:eastAsia="ru-RU"/>
        </w:rPr>
        <w:t>.</w:t>
      </w:r>
    </w:p>
    <w:p w:rsidR="002E6C96" w:rsidRDefault="00077EB0" w:rsidP="002E6C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Целями П</w:t>
      </w:r>
      <w:r w:rsidR="002E6C96">
        <w:rPr>
          <w:sz w:val="24"/>
          <w:szCs w:val="24"/>
          <w:lang w:eastAsia="ru-RU"/>
        </w:rPr>
        <w:t xml:space="preserve">одпрограммы </w:t>
      </w:r>
      <w:r>
        <w:rPr>
          <w:sz w:val="24"/>
          <w:szCs w:val="24"/>
          <w:lang w:eastAsia="ru-RU"/>
        </w:rPr>
        <w:t xml:space="preserve">5 </w:t>
      </w:r>
      <w:r w:rsidR="002E6C96">
        <w:rPr>
          <w:sz w:val="24"/>
          <w:szCs w:val="24"/>
          <w:lang w:eastAsia="ru-RU"/>
        </w:rPr>
        <w:t xml:space="preserve">является </w:t>
      </w:r>
      <w:r w:rsidR="002E6C96" w:rsidRPr="002E6C96">
        <w:rPr>
          <w:sz w:val="24"/>
          <w:szCs w:val="24"/>
          <w:lang w:eastAsia="ru-RU"/>
        </w:rPr>
        <w:t>создание эффективной региональной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</w:t>
      </w:r>
      <w:r w:rsidR="002E6C96">
        <w:rPr>
          <w:sz w:val="24"/>
          <w:szCs w:val="24"/>
          <w:lang w:eastAsia="ru-RU"/>
        </w:rPr>
        <w:t>.</w:t>
      </w:r>
    </w:p>
    <w:p w:rsidR="002E6C96" w:rsidRDefault="002E6C96" w:rsidP="002E6C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достижения этих целей необходимо решение следующих основных задач:</w:t>
      </w:r>
    </w:p>
    <w:p w:rsidR="00180ED5" w:rsidRDefault="00180ED5" w:rsidP="001939C7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939C7">
        <w:rPr>
          <w:sz w:val="24"/>
          <w:szCs w:val="24"/>
          <w:lang w:eastAsia="ru-RU"/>
        </w:rPr>
        <w:t>Создание эффективных механизмов управления в области обращения с отходами, в том числе с твердыми коммунальными отходами;</w:t>
      </w:r>
    </w:p>
    <w:p w:rsidR="001939C7" w:rsidRDefault="00180ED5" w:rsidP="001939C7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939C7">
        <w:rPr>
          <w:sz w:val="24"/>
          <w:szCs w:val="24"/>
          <w:lang w:eastAsia="ru-RU"/>
        </w:rPr>
        <w:t>Создание и развитие инфраструктуры экологически безопасной обработки, утилизации и размещения отходов;</w:t>
      </w:r>
    </w:p>
    <w:p w:rsidR="001939C7" w:rsidRDefault="00180ED5" w:rsidP="001939C7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939C7">
        <w:rPr>
          <w:sz w:val="24"/>
          <w:szCs w:val="24"/>
          <w:lang w:eastAsia="ru-RU"/>
        </w:rPr>
        <w:t>Увеличение объемов обработки и утилизации отходов;</w:t>
      </w:r>
    </w:p>
    <w:p w:rsidR="001939C7" w:rsidRDefault="00180ED5" w:rsidP="001939C7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939C7">
        <w:rPr>
          <w:sz w:val="24"/>
          <w:szCs w:val="24"/>
          <w:lang w:eastAsia="ru-RU"/>
        </w:rPr>
        <w:t>Обеспечение экологической безопасности при хранении и захоронении отходов и проведение работ по экологическому восстановлению территорий, занятых под объектами размещения отходов, после завершения их эксплуатации или не соответствующих требованиям природоохранного и санитарно-эпидемиологического законодательства;</w:t>
      </w:r>
    </w:p>
    <w:p w:rsidR="001939C7" w:rsidRDefault="00180ED5" w:rsidP="001939C7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939C7">
        <w:rPr>
          <w:sz w:val="24"/>
          <w:szCs w:val="24"/>
          <w:lang w:eastAsia="ru-RU"/>
        </w:rPr>
        <w:lastRenderedPageBreak/>
        <w:t>Создание условий для привлечения инвесторов в отрасль промышленности по обработке, утилизации, обезвреживанию отходов;</w:t>
      </w:r>
    </w:p>
    <w:p w:rsidR="0033545D" w:rsidRDefault="00180ED5" w:rsidP="0033545D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1939C7">
        <w:rPr>
          <w:sz w:val="24"/>
          <w:szCs w:val="24"/>
          <w:lang w:eastAsia="ru-RU"/>
        </w:rPr>
        <w:t>Формирование экологической культуры населения в области обращения с отходами</w:t>
      </w:r>
    </w:p>
    <w:p w:rsidR="00010977" w:rsidRPr="0033545D" w:rsidRDefault="00010977" w:rsidP="0033545D">
      <w:pPr>
        <w:pStyle w:val="ad"/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  <w:lang w:eastAsia="ru-RU"/>
        </w:rPr>
      </w:pPr>
      <w:r w:rsidRPr="0033545D">
        <w:rPr>
          <w:b/>
          <w:sz w:val="24"/>
          <w:szCs w:val="24"/>
          <w:lang w:eastAsia="ru-RU"/>
        </w:rPr>
        <w:t xml:space="preserve">Описание целей и задач </w:t>
      </w:r>
      <w:r w:rsidR="00077EB0">
        <w:rPr>
          <w:b/>
          <w:sz w:val="24"/>
          <w:szCs w:val="24"/>
          <w:lang w:eastAsia="ru-RU"/>
        </w:rPr>
        <w:t>Программы:</w:t>
      </w:r>
    </w:p>
    <w:p w:rsidR="00010977" w:rsidRPr="00550BE8" w:rsidRDefault="00010977" w:rsidP="00010977">
      <w:pPr>
        <w:ind w:firstLine="709"/>
        <w:jc w:val="both"/>
        <w:rPr>
          <w:sz w:val="24"/>
          <w:szCs w:val="24"/>
          <w:lang w:eastAsia="ru-RU"/>
        </w:rPr>
      </w:pPr>
      <w:r w:rsidRPr="00550BE8">
        <w:rPr>
          <w:sz w:val="24"/>
          <w:szCs w:val="24"/>
          <w:lang w:eastAsia="ru-RU"/>
        </w:rPr>
        <w:t>Основными целями Программы являются:</w:t>
      </w:r>
    </w:p>
    <w:p w:rsidR="00010977" w:rsidRPr="00550BE8" w:rsidRDefault="00010977" w:rsidP="0001097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50BE8">
        <w:rPr>
          <w:sz w:val="24"/>
          <w:szCs w:val="24"/>
          <w:lang w:eastAsia="ru-RU"/>
        </w:rPr>
        <w:t>Поддержание и улучшение экологической обстановки в городе, сохранение и реабилитация природы города, охрана зон озелененных территорий городского округа Пущино для обеспечения здоровья и благоприятных условий жизнедеятельности населения, а также обеспечения конституционного права каждого гражданина на благоприятную окружающую среду.</w:t>
      </w:r>
    </w:p>
    <w:p w:rsidR="00010977" w:rsidRPr="00550BE8" w:rsidRDefault="00010977" w:rsidP="00010977">
      <w:pPr>
        <w:ind w:firstLine="709"/>
        <w:jc w:val="both"/>
        <w:rPr>
          <w:sz w:val="24"/>
          <w:szCs w:val="24"/>
          <w:lang w:eastAsia="ru-RU"/>
        </w:rPr>
      </w:pPr>
      <w:r w:rsidRPr="00550BE8">
        <w:rPr>
          <w:sz w:val="24"/>
          <w:szCs w:val="24"/>
          <w:lang w:eastAsia="ru-RU"/>
        </w:rPr>
        <w:t xml:space="preserve">Для достижения этих целей необходимо комплексное, системное и целенаправленное решение следующих основных задач: </w:t>
      </w:r>
    </w:p>
    <w:p w:rsidR="00010977" w:rsidRPr="00550BE8" w:rsidRDefault="00010977" w:rsidP="00010977">
      <w:pPr>
        <w:numPr>
          <w:ilvl w:val="0"/>
          <w:numId w:val="5"/>
        </w:numPr>
        <w:tabs>
          <w:tab w:val="num" w:pos="0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550BE8">
        <w:rPr>
          <w:sz w:val="24"/>
          <w:szCs w:val="24"/>
          <w:lang w:eastAsia="ru-RU"/>
        </w:rPr>
        <w:t>Уменьшение опасного воздействия (выбросов загрязняющих веществ в атмосферный воздух, сбросов загрязняющих веществ в водные объекты, размещения отходов) на окружающую среду и ее компоненты до безопасного уровня, обеспечение безопасности при обращении с вторичными ресурсами, отходами производства и потребления;</w:t>
      </w:r>
    </w:p>
    <w:p w:rsidR="00010977" w:rsidRPr="00550BE8" w:rsidRDefault="00010977" w:rsidP="00010977">
      <w:pPr>
        <w:keepNext/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550BE8">
        <w:rPr>
          <w:sz w:val="24"/>
          <w:szCs w:val="24"/>
          <w:lang w:eastAsia="ru-RU"/>
        </w:rPr>
        <w:t>Улучшение качества жизни и увеличение продолжительности жизни населения городского округа путем уменьшения снижения опасного воздействия экологических факторов в целях снижения уровня заболеваний людей;</w:t>
      </w:r>
    </w:p>
    <w:p w:rsidR="00010977" w:rsidRPr="00550BE8" w:rsidRDefault="00010977" w:rsidP="00010977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550BE8">
        <w:rPr>
          <w:sz w:val="24"/>
          <w:szCs w:val="24"/>
          <w:lang w:eastAsia="ru-RU"/>
        </w:rPr>
        <w:t>Организация и развитие системы экологического образования и формирования экологической культуры населения.</w:t>
      </w:r>
    </w:p>
    <w:p w:rsidR="00010977" w:rsidRPr="00550BE8" w:rsidRDefault="00010977" w:rsidP="00010977">
      <w:pPr>
        <w:ind w:firstLine="709"/>
        <w:rPr>
          <w:sz w:val="24"/>
          <w:szCs w:val="24"/>
          <w:lang w:eastAsia="ru-RU"/>
        </w:rPr>
      </w:pPr>
    </w:p>
    <w:p w:rsidR="00010977" w:rsidRPr="00077EB0" w:rsidRDefault="00010977" w:rsidP="00077EB0">
      <w:pPr>
        <w:pStyle w:val="ad"/>
        <w:numPr>
          <w:ilvl w:val="0"/>
          <w:numId w:val="5"/>
        </w:numPr>
        <w:shd w:val="clear" w:color="auto" w:fill="FFFFFF"/>
        <w:jc w:val="center"/>
        <w:rPr>
          <w:b/>
          <w:color w:val="000000"/>
          <w:spacing w:val="-3"/>
          <w:sz w:val="24"/>
          <w:szCs w:val="24"/>
          <w:lang w:eastAsia="ru-RU"/>
        </w:rPr>
      </w:pPr>
      <w:r w:rsidRPr="00077EB0">
        <w:rPr>
          <w:b/>
          <w:color w:val="000000"/>
          <w:spacing w:val="-3"/>
          <w:sz w:val="24"/>
          <w:szCs w:val="24"/>
          <w:lang w:eastAsia="ru-RU"/>
        </w:rPr>
        <w:t>Обобщенная характеристика мероприятий м</w:t>
      </w:r>
      <w:r w:rsidR="00A44D42" w:rsidRPr="00077EB0">
        <w:rPr>
          <w:b/>
          <w:color w:val="000000"/>
          <w:spacing w:val="-3"/>
          <w:sz w:val="24"/>
          <w:szCs w:val="24"/>
          <w:lang w:eastAsia="ru-RU"/>
        </w:rPr>
        <w:t>униципальной программы</w:t>
      </w:r>
      <w:r w:rsidR="003959BE" w:rsidRPr="00077EB0">
        <w:rPr>
          <w:b/>
        </w:rPr>
        <w:t xml:space="preserve"> </w:t>
      </w:r>
      <w:r w:rsidR="003959BE" w:rsidRPr="00077EB0">
        <w:rPr>
          <w:b/>
          <w:color w:val="000000"/>
          <w:spacing w:val="-3"/>
          <w:sz w:val="24"/>
          <w:szCs w:val="24"/>
          <w:lang w:eastAsia="ru-RU"/>
        </w:rPr>
        <w:t xml:space="preserve">городского округа Пущино </w:t>
      </w:r>
      <w:r w:rsidR="00A44D42" w:rsidRPr="00077EB0">
        <w:rPr>
          <w:b/>
          <w:color w:val="000000"/>
          <w:spacing w:val="-3"/>
          <w:sz w:val="24"/>
          <w:szCs w:val="24"/>
          <w:lang w:eastAsia="ru-RU"/>
        </w:rPr>
        <w:t>«Экология и окружающей среда»</w:t>
      </w:r>
      <w:r w:rsidRPr="00077EB0">
        <w:rPr>
          <w:b/>
          <w:color w:val="000000"/>
          <w:spacing w:val="-3"/>
          <w:sz w:val="24"/>
          <w:szCs w:val="24"/>
          <w:lang w:eastAsia="ru-RU"/>
        </w:rPr>
        <w:t xml:space="preserve"> </w:t>
      </w:r>
      <w:r w:rsidR="001939C7" w:rsidRPr="00077EB0">
        <w:rPr>
          <w:b/>
          <w:color w:val="000000"/>
          <w:spacing w:val="-3"/>
          <w:sz w:val="24"/>
          <w:szCs w:val="24"/>
          <w:lang w:eastAsia="ru-RU"/>
        </w:rPr>
        <w:t>2020-2024 годы</w:t>
      </w:r>
    </w:p>
    <w:p w:rsidR="00077EB0" w:rsidRPr="00077EB0" w:rsidRDefault="00077EB0" w:rsidP="00077EB0">
      <w:pPr>
        <w:shd w:val="clear" w:color="auto" w:fill="FFFFFF"/>
        <w:rPr>
          <w:b/>
          <w:color w:val="000000"/>
          <w:spacing w:val="-3"/>
          <w:sz w:val="24"/>
          <w:szCs w:val="24"/>
          <w:lang w:eastAsia="ru-RU"/>
        </w:rPr>
      </w:pPr>
    </w:p>
    <w:p w:rsidR="00010977" w:rsidRPr="00550BE8" w:rsidRDefault="00010977" w:rsidP="00077EB0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550BE8">
        <w:rPr>
          <w:sz w:val="24"/>
          <w:szCs w:val="24"/>
          <w:lang w:eastAsia="ru-RU"/>
        </w:rPr>
        <w:t xml:space="preserve">В рамках осуществления мероприятий данной Программы будет продолжена целенаправленная работа по улучшению экологической обстановки и обеспечению благоприятных условий для дальнейшего развития района и жизнедеятельности населения. </w:t>
      </w:r>
    </w:p>
    <w:p w:rsidR="00010977" w:rsidRPr="00550BE8" w:rsidRDefault="00010977" w:rsidP="00077EB0">
      <w:pPr>
        <w:shd w:val="clear" w:color="auto" w:fill="FFFFFF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550BE8">
        <w:rPr>
          <w:color w:val="000000"/>
          <w:spacing w:val="-3"/>
          <w:sz w:val="24"/>
          <w:szCs w:val="24"/>
          <w:lang w:eastAsia="ru-RU"/>
        </w:rPr>
        <w:t>Достижение целей и решение задач Программы планируется осуществить путем реализации предусмотренных основными направлениями приоритетных мер:</w:t>
      </w:r>
    </w:p>
    <w:p w:rsidR="00010977" w:rsidRPr="00550BE8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550BE8">
        <w:rPr>
          <w:color w:val="000000"/>
          <w:spacing w:val="-3"/>
          <w:sz w:val="24"/>
          <w:szCs w:val="24"/>
          <w:lang w:eastAsia="ru-RU"/>
        </w:rPr>
        <w:t>повышение безопасности существующих объектов, видов хозяйственной и иной деятельности, значительное снижение вреда, наносимого окружающей среде и населению чрезвычайными ситуациями техногенного и природного характера и их последствиями;</w:t>
      </w:r>
    </w:p>
    <w:p w:rsidR="00010977" w:rsidRPr="00550BE8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550BE8">
        <w:rPr>
          <w:color w:val="000000"/>
          <w:spacing w:val="-3"/>
          <w:sz w:val="24"/>
          <w:szCs w:val="24"/>
          <w:lang w:eastAsia="ru-RU"/>
        </w:rPr>
        <w:t>повышение качества окружающей среды, оздоровление и сохранение экологической обстановки в городском округе Пущино, улучшение качества жизни и здоровья населения, увеличение продолжительности жизни путем снижения опасного воздействия экологических факторов и улучшения экологических показателей окружающей среды, снижение уровня экологозависимых заболеваний;</w:t>
      </w:r>
    </w:p>
    <w:p w:rsidR="00010977" w:rsidRPr="00550BE8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550BE8">
        <w:rPr>
          <w:color w:val="000000"/>
          <w:spacing w:val="-3"/>
          <w:sz w:val="24"/>
          <w:szCs w:val="24"/>
          <w:lang w:eastAsia="ru-RU"/>
        </w:rPr>
        <w:t>создание эффективного правового механизма охраны окружающей среды и обеспечения экологической безопасности, своевременной корректировкой существующего Градостроительного плана в интересах жителей города, совершенствование правоприменительной практики для обеспечения адекватной ответственности за экологические правонарушения и неотвратимости такой ответственности;</w:t>
      </w:r>
    </w:p>
    <w:p w:rsidR="00010977" w:rsidRPr="00550BE8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550BE8">
        <w:rPr>
          <w:color w:val="000000"/>
          <w:spacing w:val="-3"/>
          <w:sz w:val="24"/>
          <w:szCs w:val="24"/>
          <w:lang w:eastAsia="ru-RU"/>
        </w:rPr>
        <w:t>совершенствование и повышение эффективности системы государственного управления охраной окружающей среды и обеспечением безопасности, ее адекватность нынешнему и прогнозируемому состоянию окружающей среды с учетом региональных особенностей и требований экологической безопасности;</w:t>
      </w:r>
    </w:p>
    <w:p w:rsidR="00010977" w:rsidRPr="00550BE8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550BE8">
        <w:rPr>
          <w:color w:val="000000"/>
          <w:spacing w:val="-3"/>
          <w:sz w:val="24"/>
          <w:szCs w:val="24"/>
          <w:lang w:eastAsia="ru-RU"/>
        </w:rPr>
        <w:t>разработка и применение экономических механизмов в целях снижения опасной нагрузки на окружающую среду и здоровье населения, привлечение и эффективное использование бюджетных и внебюджетных средств для обеспечения экологической безопасности;</w:t>
      </w:r>
    </w:p>
    <w:p w:rsidR="00010977" w:rsidRPr="00550BE8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550BE8">
        <w:rPr>
          <w:color w:val="000000"/>
          <w:spacing w:val="-3"/>
          <w:sz w:val="24"/>
          <w:szCs w:val="24"/>
          <w:lang w:eastAsia="ru-RU"/>
        </w:rPr>
        <w:t xml:space="preserve">обеспечение государственных и муниципальных органов, юридических лиц и граждан городского округа Пущино достоверной информацией о состоянии окружающей среды и ее </w:t>
      </w:r>
      <w:r w:rsidRPr="00550BE8">
        <w:rPr>
          <w:color w:val="000000"/>
          <w:spacing w:val="-3"/>
          <w:sz w:val="24"/>
          <w:szCs w:val="24"/>
          <w:lang w:eastAsia="ru-RU"/>
        </w:rPr>
        <w:lastRenderedPageBreak/>
        <w:t>опасных изменениях на основе эффективного мониторинга состояния окружающей среды, сбора, обработки и представления получаемой информации в виде, позволяющем принимать оптимальные и эффективные управленческие решения;</w:t>
      </w:r>
    </w:p>
    <w:p w:rsidR="00010977" w:rsidRPr="00550BE8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550BE8">
        <w:rPr>
          <w:color w:val="000000"/>
          <w:spacing w:val="-3"/>
          <w:sz w:val="24"/>
          <w:szCs w:val="24"/>
          <w:lang w:eastAsia="ru-RU"/>
        </w:rPr>
        <w:t>пропаганда среди населения знаний об источниках экологической опасности, характере и масштабах оказываемого ими опасного воздействия на окружающую среду, на жизнь и здоровье человека, выявление экологических рисков;</w:t>
      </w:r>
    </w:p>
    <w:p w:rsidR="00010977" w:rsidRPr="00550BE8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550BE8">
        <w:rPr>
          <w:color w:val="000000"/>
          <w:spacing w:val="-3"/>
          <w:sz w:val="24"/>
          <w:szCs w:val="24"/>
          <w:lang w:eastAsia="ru-RU"/>
        </w:rPr>
        <w:t>практическое применение имеющихся и полученных данных для разработки конкретных мероприятий по снижению негативного (опасного) воздействия на окружающую среду;</w:t>
      </w:r>
    </w:p>
    <w:p w:rsidR="00010977" w:rsidRPr="00550BE8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550BE8">
        <w:rPr>
          <w:color w:val="000000"/>
          <w:spacing w:val="-3"/>
          <w:sz w:val="24"/>
          <w:szCs w:val="24"/>
          <w:lang w:eastAsia="ru-RU"/>
        </w:rPr>
        <w:t>повышение экологической культуры населения, образовательного уровня и профессиональных навыков, и знаний в области охраны окружающей среды и обеспечения экологической безопасности;</w:t>
      </w:r>
    </w:p>
    <w:p w:rsidR="00010977" w:rsidRDefault="00010977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  <w:r w:rsidRPr="00550BE8">
        <w:rPr>
          <w:color w:val="000000"/>
          <w:spacing w:val="-3"/>
          <w:sz w:val="24"/>
          <w:szCs w:val="24"/>
          <w:lang w:eastAsia="ru-RU"/>
        </w:rPr>
        <w:t>повышение эффективности общественного экологического контроля как одного из эффективных средств обеспечения экологической безопасности, сознательное участие населения в обсуждении и реализации важных решений по вопросам экологической безопасности.</w:t>
      </w:r>
    </w:p>
    <w:p w:rsidR="00046A94" w:rsidRPr="00550BE8" w:rsidRDefault="00046A94" w:rsidP="00077E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  <w:lang w:eastAsia="ru-RU"/>
        </w:rPr>
      </w:pPr>
    </w:p>
    <w:p w:rsidR="00336EB8" w:rsidRDefault="00336EB8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7516C5" w:rsidRDefault="007516C5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7516C5" w:rsidRDefault="007516C5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077EB0" w:rsidRDefault="00077EB0" w:rsidP="005065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  <w:sectPr w:rsidR="00077EB0" w:rsidSect="00BE6E7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C26AD" w:rsidRPr="000A5D6B" w:rsidRDefault="001207D7" w:rsidP="005065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6B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5065A6" w:rsidRPr="000A5D6B">
        <w:rPr>
          <w:rFonts w:ascii="Times New Roman" w:hAnsi="Times New Roman" w:cs="Times New Roman"/>
          <w:b/>
          <w:sz w:val="24"/>
          <w:szCs w:val="24"/>
        </w:rPr>
        <w:t>. П</w:t>
      </w:r>
      <w:r w:rsidR="00CC26AD" w:rsidRPr="000A5D6B">
        <w:rPr>
          <w:rFonts w:ascii="Times New Roman" w:hAnsi="Times New Roman" w:cs="Times New Roman"/>
          <w:b/>
          <w:sz w:val="24"/>
          <w:szCs w:val="24"/>
        </w:rPr>
        <w:t xml:space="preserve">ланируемые </w:t>
      </w:r>
      <w:hyperlink r:id="rId10" w:history="1">
        <w:r w:rsidR="00CC26AD" w:rsidRPr="000A5D6B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="00CC26AD" w:rsidRPr="000A5D6B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8C15CF" w:rsidRPr="000A5D6B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26AD" w:rsidRPr="000A5D6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0A5D6B" w:rsidRPr="000A5D6B">
        <w:rPr>
          <w:rFonts w:ascii="Times New Roman" w:hAnsi="Times New Roman" w:cs="Times New Roman"/>
          <w:b/>
          <w:sz w:val="24"/>
          <w:szCs w:val="24"/>
        </w:rPr>
        <w:t xml:space="preserve"> «Экология и окружающая среда» на 2020-2024 годы</w:t>
      </w:r>
    </w:p>
    <w:p w:rsidR="00673262" w:rsidRDefault="00673262" w:rsidP="002F19C6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1"/>
        <w:gridCol w:w="2565"/>
        <w:gridCol w:w="20"/>
        <w:gridCol w:w="1437"/>
        <w:gridCol w:w="980"/>
        <w:gridCol w:w="1649"/>
        <w:gridCol w:w="1043"/>
        <w:gridCol w:w="1134"/>
        <w:gridCol w:w="993"/>
        <w:gridCol w:w="992"/>
        <w:gridCol w:w="1189"/>
        <w:gridCol w:w="110"/>
        <w:gridCol w:w="1678"/>
      </w:tblGrid>
      <w:tr w:rsidR="003D76C8" w:rsidRPr="00077EB0" w:rsidTr="00077EB0">
        <w:trPr>
          <w:trHeight w:val="224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  <w:r w:rsidR="00A218CC" w:rsidRPr="00077EB0"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  <w:r w:rsidR="00923BFE" w:rsidRPr="00077EB0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D76C8" w:rsidRPr="00077EB0" w:rsidTr="00077EB0">
        <w:trPr>
          <w:trHeight w:val="1100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077EB0" w:rsidTr="00077EB0">
        <w:trPr>
          <w:trHeight w:val="14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D76C8" w:rsidRPr="00077EB0" w:rsidRDefault="003D76C8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531A27" w:rsidRPr="00077EB0" w:rsidTr="00077EB0">
        <w:trPr>
          <w:trHeight w:val="14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7" w:rsidRPr="00077EB0" w:rsidRDefault="00071841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7" w:rsidRPr="00077EB0" w:rsidRDefault="00531A27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Подпрограмма I «Охрана окружающей среды»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1A27" w:rsidRPr="00077EB0" w:rsidRDefault="00531A27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065A6" w:rsidRPr="00077EB0" w:rsidTr="00077EB0">
        <w:trPr>
          <w:trHeight w:val="106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5A6" w:rsidRPr="00077EB0" w:rsidRDefault="005065A6" w:rsidP="00077EB0">
            <w:pPr>
              <w:jc w:val="both"/>
              <w:rPr>
                <w:rFonts w:cs="Times New Roman"/>
                <w:sz w:val="20"/>
                <w:szCs w:val="20"/>
              </w:rPr>
            </w:pPr>
            <w:r w:rsidRPr="00077EB0">
              <w:rPr>
                <w:rFonts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Основное мероприятие 03. Вовлечение населения в экологические мероприятия</w:t>
            </w:r>
          </w:p>
        </w:tc>
      </w:tr>
      <w:tr w:rsidR="003D76C8" w:rsidRPr="00077EB0" w:rsidTr="00077EB0">
        <w:trPr>
          <w:trHeight w:val="29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6C8" w:rsidRPr="00077EB0" w:rsidRDefault="00071841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79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077EB0" w:rsidRDefault="00923BFE" w:rsidP="00077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396C81" w:rsidRPr="00077EB0">
              <w:rPr>
                <w:rFonts w:eastAsiaTheme="minorEastAsia" w:cs="Times New Roman"/>
                <w:i/>
                <w:sz w:val="20"/>
                <w:szCs w:val="20"/>
                <w:lang w:val="en-US" w:eastAsia="ru-RU"/>
              </w:rPr>
              <w:t>II</w:t>
            </w:r>
            <w:r w:rsidRPr="00077EB0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6217DE" w:rsidRPr="00077EB0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«Развитие водохозяйственного комплекса Московской области»</w:t>
            </w:r>
          </w:p>
        </w:tc>
      </w:tr>
      <w:tr w:rsidR="005065A6" w:rsidRPr="00077EB0" w:rsidTr="00077EB0">
        <w:trPr>
          <w:trHeight w:val="31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077EB0">
              <w:rPr>
                <w:rFonts w:cs="Times New Roman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Приоритетный показатель (показатель госпрограммы)</w:t>
            </w:r>
          </w:p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cs="Times New Roman"/>
                <w:sz w:val="20"/>
                <w:szCs w:val="20"/>
              </w:rPr>
            </w:pPr>
            <w:r w:rsidRPr="00077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cs="Times New Roman"/>
                <w:sz w:val="20"/>
                <w:szCs w:val="20"/>
              </w:rPr>
            </w:pPr>
            <w:r w:rsidRPr="00077EB0">
              <w:rPr>
                <w:rFonts w:cs="Times New Roman"/>
                <w:sz w:val="20"/>
                <w:szCs w:val="20"/>
              </w:rPr>
              <w:t>Основное мероприятие 1 «Обеспечение безопасности гидротехнических сооружений и проведение мероприятий по берегоукреплению»</w:t>
            </w:r>
          </w:p>
        </w:tc>
      </w:tr>
      <w:tr w:rsidR="003D76C8" w:rsidRPr="00077EB0" w:rsidTr="00077EB0">
        <w:trPr>
          <w:trHeight w:val="2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8" w:rsidRPr="00077EB0" w:rsidRDefault="00071841" w:rsidP="00077EB0">
            <w:pPr>
              <w:jc w:val="both"/>
              <w:rPr>
                <w:rFonts w:cs="Times New Roman"/>
                <w:sz w:val="20"/>
                <w:szCs w:val="20"/>
              </w:rPr>
            </w:pPr>
            <w:r w:rsidRPr="00077EB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8" w:rsidRPr="00077EB0" w:rsidRDefault="003D76C8" w:rsidP="00077EB0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077EB0">
              <w:rPr>
                <w:rFonts w:cs="Times New Roman"/>
                <w:i/>
                <w:sz w:val="20"/>
                <w:szCs w:val="20"/>
              </w:rPr>
              <w:t xml:space="preserve">Подпрограмма </w:t>
            </w:r>
            <w:r w:rsidR="008A7EAC" w:rsidRPr="00077EB0">
              <w:rPr>
                <w:rFonts w:cs="Times New Roman"/>
                <w:i/>
                <w:sz w:val="20"/>
                <w:szCs w:val="20"/>
                <w:lang w:val="en-US"/>
              </w:rPr>
              <w:t>V</w:t>
            </w:r>
            <w:r w:rsidRPr="00077EB0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0D35E6" w:rsidRPr="00077EB0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5065A6" w:rsidRPr="00077EB0" w:rsidTr="00077EB0">
        <w:trPr>
          <w:trHeight w:val="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077EB0">
              <w:rPr>
                <w:rFonts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Приоритетный показатель (национальный проект) (показатель госпрограммы)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cs="Times New Roman"/>
                <w:sz w:val="20"/>
                <w:szCs w:val="20"/>
              </w:rPr>
            </w:pPr>
            <w:r w:rsidRPr="00077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77EB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 w:rsidR="005065A6" w:rsidRPr="00077EB0" w:rsidRDefault="005065A6" w:rsidP="00077EB0">
            <w:pPr>
              <w:jc w:val="both"/>
              <w:rPr>
                <w:rFonts w:cs="Times New Roman"/>
                <w:sz w:val="20"/>
                <w:szCs w:val="20"/>
              </w:rPr>
            </w:pPr>
            <w:r w:rsidRPr="00077EB0">
              <w:rPr>
                <w:rFonts w:cs="Times New Roman"/>
                <w:sz w:val="20"/>
                <w:szCs w:val="20"/>
              </w:rPr>
              <w:t>Основное мероприятие G1. Федеральный проект «Чистая страна»</w:t>
            </w:r>
          </w:p>
        </w:tc>
      </w:tr>
    </w:tbl>
    <w:p w:rsidR="002E6C96" w:rsidRDefault="002E6C96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CC26AD" w:rsidRPr="00A53C6B" w:rsidRDefault="001207D7" w:rsidP="005065A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5065A6" w:rsidRPr="00A53C6B">
        <w:rPr>
          <w:rFonts w:ascii="Times New Roman" w:hAnsi="Times New Roman" w:cs="Times New Roman"/>
          <w:b/>
          <w:sz w:val="24"/>
          <w:szCs w:val="24"/>
        </w:rPr>
        <w:t>.</w:t>
      </w:r>
      <w:r w:rsidR="00CC26AD" w:rsidRPr="00A53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5A6" w:rsidRPr="00A53C6B">
        <w:rPr>
          <w:rFonts w:ascii="Times New Roman" w:hAnsi="Times New Roman" w:cs="Times New Roman"/>
          <w:b/>
          <w:sz w:val="24"/>
          <w:szCs w:val="24"/>
        </w:rPr>
        <w:t>М</w:t>
      </w:r>
      <w:r w:rsidR="00CC26AD" w:rsidRPr="00A53C6B">
        <w:rPr>
          <w:rFonts w:ascii="Times New Roman" w:hAnsi="Times New Roman" w:cs="Times New Roman"/>
          <w:b/>
          <w:sz w:val="24"/>
          <w:szCs w:val="24"/>
        </w:rPr>
        <w:t xml:space="preserve">етодика расчета значений планируемых результатов реализации </w:t>
      </w:r>
      <w:r w:rsidR="00BA61EF" w:rsidRPr="00A53C6B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26AD" w:rsidRPr="00A53C6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0570D" w:rsidRPr="00A53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C69" w:rsidRPr="00A53C6B">
        <w:rPr>
          <w:rFonts w:ascii="Times New Roman" w:hAnsi="Times New Roman" w:cs="Times New Roman"/>
          <w:b/>
          <w:sz w:val="24"/>
          <w:szCs w:val="24"/>
        </w:rPr>
        <w:t xml:space="preserve">(подпрограммы): </w:t>
      </w:r>
      <w:r w:rsidR="00CC26AD" w:rsidRPr="00A53C6B">
        <w:rPr>
          <w:rFonts w:ascii="Times New Roman" w:hAnsi="Times New Roman" w:cs="Times New Roman"/>
          <w:b/>
          <w:sz w:val="24"/>
          <w:szCs w:val="24"/>
        </w:rPr>
        <w:t>наименование, единица измерения, источник данных, порядок расчета</w:t>
      </w:r>
    </w:p>
    <w:p w:rsidR="005065A6" w:rsidRDefault="005065A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693"/>
      </w:tblGrid>
      <w:tr w:rsidR="004B50B1" w:rsidRPr="008E2B13" w:rsidTr="00077EB0">
        <w:trPr>
          <w:trHeight w:val="276"/>
        </w:trPr>
        <w:tc>
          <w:tcPr>
            <w:tcW w:w="738" w:type="dxa"/>
          </w:tcPr>
          <w:p w:rsidR="004B50B1" w:rsidRPr="004F4E14" w:rsidRDefault="004B50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4B50B1" w:rsidRPr="004F4E14" w:rsidRDefault="004B50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4B50B1" w:rsidRPr="004F4E14" w:rsidRDefault="004B50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4B50B1" w:rsidRPr="004F4E14" w:rsidRDefault="004B50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4B50B1" w:rsidRPr="004F4E14" w:rsidRDefault="00101400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4B50B1" w:rsidRPr="004F4E14" w:rsidRDefault="004B50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B50B1" w:rsidRPr="004F4E14" w:rsidRDefault="004B50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4B50B1" w:rsidRPr="008E2B13" w:rsidTr="00077EB0">
        <w:trPr>
          <w:trHeight w:val="28"/>
        </w:trPr>
        <w:tc>
          <w:tcPr>
            <w:tcW w:w="738" w:type="dxa"/>
          </w:tcPr>
          <w:p w:rsidR="004B50B1" w:rsidRPr="004F4E14" w:rsidRDefault="004B50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4B50B1" w:rsidRPr="004F4E14" w:rsidRDefault="004B50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4B50B1" w:rsidRPr="004F4E14" w:rsidRDefault="004B50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4B50B1" w:rsidRPr="004F4E14" w:rsidRDefault="004B50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4B50B1" w:rsidRPr="004F4E14" w:rsidRDefault="004B50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4B50B1" w:rsidRPr="004F4E14" w:rsidRDefault="004B50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B68D5" w:rsidRPr="008E2B13" w:rsidTr="00077EB0">
        <w:trPr>
          <w:trHeight w:val="28"/>
        </w:trPr>
        <w:tc>
          <w:tcPr>
            <w:tcW w:w="738" w:type="dxa"/>
          </w:tcPr>
          <w:p w:rsidR="009B68D5" w:rsidRPr="004F4E14" w:rsidRDefault="0007184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50" w:type="dxa"/>
            <w:gridSpan w:val="5"/>
          </w:tcPr>
          <w:p w:rsidR="009B68D5" w:rsidRPr="004F4E14" w:rsidRDefault="009B68D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Подпрограмма I «Охрана окружающей среды»</w:t>
            </w:r>
          </w:p>
        </w:tc>
      </w:tr>
      <w:tr w:rsidR="009B68D5" w:rsidRPr="008E2B13" w:rsidTr="00077EB0">
        <w:trPr>
          <w:trHeight w:val="28"/>
        </w:trPr>
        <w:tc>
          <w:tcPr>
            <w:tcW w:w="738" w:type="dxa"/>
          </w:tcPr>
          <w:p w:rsidR="009B68D5" w:rsidRPr="004F4E14" w:rsidRDefault="00071841" w:rsidP="004F4E1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94" w:type="dxa"/>
          </w:tcPr>
          <w:p w:rsidR="009B68D5" w:rsidRPr="004F4E14" w:rsidRDefault="006D28E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9B68D5" w:rsidRPr="004F4E14" w:rsidRDefault="003959BE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:rsidR="009B68D5" w:rsidRPr="004F4E14" w:rsidRDefault="006D28E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</w:tc>
        <w:tc>
          <w:tcPr>
            <w:tcW w:w="3119" w:type="dxa"/>
          </w:tcPr>
          <w:p w:rsidR="009B68D5" w:rsidRPr="004F4E14" w:rsidRDefault="0000384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Источником информации являются акты сдачи-приемки выполненных работ по государственным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693" w:type="dxa"/>
          </w:tcPr>
          <w:p w:rsidR="009B68D5" w:rsidRPr="004F4E14" w:rsidRDefault="00690C2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4B50B1" w:rsidRPr="008E2B13" w:rsidTr="00077EB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4B50B1" w:rsidRPr="004F4E14" w:rsidRDefault="0007184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B50B1"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:rsidR="004B50B1" w:rsidRPr="004F4E14" w:rsidRDefault="00004C6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844E4A" w:rsidRPr="004F4E14">
              <w:rPr>
                <w:rFonts w:eastAsiaTheme="minorEastAsia" w:cs="Times New Roman"/>
                <w:i/>
                <w:sz w:val="20"/>
                <w:szCs w:val="20"/>
                <w:lang w:val="en-US" w:eastAsia="ru-RU"/>
              </w:rPr>
              <w:t>II</w:t>
            </w:r>
            <w:r w:rsidRPr="004F4E14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 «Развитие водохозяйственного комплекса Московской области»</w:t>
            </w:r>
          </w:p>
        </w:tc>
      </w:tr>
      <w:tr w:rsidR="004B50B1" w:rsidRPr="008E2B13" w:rsidTr="00077EB0">
        <w:trPr>
          <w:trHeight w:val="250"/>
        </w:trPr>
        <w:tc>
          <w:tcPr>
            <w:tcW w:w="738" w:type="dxa"/>
          </w:tcPr>
          <w:p w:rsidR="004B50B1" w:rsidRPr="004F4E14" w:rsidRDefault="0007184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94" w:type="dxa"/>
          </w:tcPr>
          <w:p w:rsidR="004B50B1" w:rsidRPr="004F4E14" w:rsidRDefault="00844E4A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4F4E14">
              <w:rPr>
                <w:sz w:val="20"/>
                <w:szCs w:val="20"/>
              </w:rPr>
              <w:t>Количество гидротехнических сооружений с неудовлетворитель</w:t>
            </w:r>
            <w:r w:rsidR="00E0162C" w:rsidRPr="004F4E14">
              <w:rPr>
                <w:sz w:val="20"/>
                <w:szCs w:val="20"/>
              </w:rPr>
              <w:t>н</w:t>
            </w:r>
            <w:r w:rsidRPr="004F4E14">
              <w:rPr>
                <w:sz w:val="20"/>
                <w:szCs w:val="20"/>
              </w:rPr>
              <w:t>ым и опасным уровнем безопасности</w:t>
            </w:r>
            <w:r w:rsidR="00E0162C" w:rsidRPr="004F4E14">
              <w:rPr>
                <w:sz w:val="20"/>
                <w:szCs w:val="20"/>
              </w:rPr>
              <w:t xml:space="preserve">, </w:t>
            </w:r>
            <w:r w:rsidRPr="004F4E14">
              <w:rPr>
                <w:sz w:val="20"/>
                <w:szCs w:val="20"/>
              </w:rPr>
              <w:t>проведенных в безопасное техническое состояние</w:t>
            </w:r>
          </w:p>
        </w:tc>
        <w:tc>
          <w:tcPr>
            <w:tcW w:w="1217" w:type="dxa"/>
          </w:tcPr>
          <w:p w:rsidR="004B50B1" w:rsidRPr="004F4E14" w:rsidRDefault="0069541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3827" w:type="dxa"/>
          </w:tcPr>
          <w:p w:rsidR="004B50B1" w:rsidRPr="004F4E14" w:rsidRDefault="00985451" w:rsidP="004F4E14">
            <w:pPr>
              <w:jc w:val="both"/>
              <w:rPr>
                <w:sz w:val="20"/>
                <w:szCs w:val="20"/>
              </w:rPr>
            </w:pPr>
            <w:r w:rsidRPr="004F4E14">
              <w:rPr>
                <w:sz w:val="20"/>
                <w:szCs w:val="20"/>
              </w:rPr>
              <w:t>Значение определяется по количеству гидротехнических сооружений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3119" w:type="dxa"/>
          </w:tcPr>
          <w:p w:rsidR="004B50B1" w:rsidRPr="004F4E14" w:rsidRDefault="00541ABC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B50B1" w:rsidRPr="004F4E14" w:rsidRDefault="0062314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i/>
                <w:sz w:val="20"/>
                <w:szCs w:val="20"/>
              </w:rPr>
              <w:t>Указать</w:t>
            </w:r>
            <w:r w:rsidR="00101400" w:rsidRPr="004F4E14">
              <w:rPr>
                <w:rFonts w:cs="Times New Roman"/>
                <w:i/>
                <w:sz w:val="20"/>
                <w:szCs w:val="20"/>
              </w:rPr>
              <w:t xml:space="preserve"> (при необходимости)</w:t>
            </w:r>
          </w:p>
        </w:tc>
      </w:tr>
      <w:tr w:rsidR="004B50B1" w:rsidRPr="008E2B13" w:rsidTr="00077EB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4B50B1" w:rsidRPr="004F4E14" w:rsidRDefault="0007184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4B50B1"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:rsidR="004B50B1" w:rsidRPr="004F4E14" w:rsidRDefault="006D47D0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i/>
                <w:sz w:val="20"/>
                <w:szCs w:val="20"/>
              </w:rPr>
              <w:t xml:space="preserve">Подпрограмма </w:t>
            </w:r>
            <w:r w:rsidR="00844E4A" w:rsidRPr="004F4E14">
              <w:rPr>
                <w:rFonts w:cs="Times New Roman"/>
                <w:i/>
                <w:sz w:val="20"/>
                <w:szCs w:val="20"/>
                <w:lang w:val="en-US"/>
              </w:rPr>
              <w:t>V</w:t>
            </w:r>
            <w:r w:rsidRPr="004F4E14">
              <w:rPr>
                <w:rFonts w:cs="Times New Roman"/>
                <w:i/>
                <w:sz w:val="20"/>
                <w:szCs w:val="20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4B50B1" w:rsidRPr="008E2B13" w:rsidTr="00077EB0">
        <w:trPr>
          <w:trHeight w:val="2104"/>
        </w:trPr>
        <w:tc>
          <w:tcPr>
            <w:tcW w:w="738" w:type="dxa"/>
          </w:tcPr>
          <w:p w:rsidR="004B50B1" w:rsidRPr="004F4E14" w:rsidRDefault="0007184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94" w:type="dxa"/>
          </w:tcPr>
          <w:p w:rsidR="004B50B1" w:rsidRPr="004F4E14" w:rsidRDefault="009011A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4F4E14">
              <w:rPr>
                <w:sz w:val="20"/>
                <w:szCs w:val="20"/>
              </w:rPr>
              <w:t>Ликвидировано объектов накопленного вреда</w:t>
            </w:r>
            <w:r w:rsidR="00BB2059" w:rsidRPr="004F4E14">
              <w:rPr>
                <w:sz w:val="20"/>
                <w:szCs w:val="20"/>
              </w:rPr>
              <w:t xml:space="preserve"> </w:t>
            </w:r>
            <w:r w:rsidRPr="004F4E14">
              <w:rPr>
                <w:sz w:val="20"/>
                <w:szCs w:val="20"/>
              </w:rPr>
              <w:t>(в том числе наиболее опасных объектов накопленного вреда)</w:t>
            </w:r>
          </w:p>
        </w:tc>
        <w:tc>
          <w:tcPr>
            <w:tcW w:w="1217" w:type="dxa"/>
          </w:tcPr>
          <w:p w:rsidR="004B50B1" w:rsidRPr="004F4E14" w:rsidRDefault="009011A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:rsidR="004B50B1" w:rsidRPr="004F4E14" w:rsidRDefault="009011A1" w:rsidP="004F4E1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sz w:val="20"/>
                <w:szCs w:val="20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 года.</w:t>
            </w:r>
          </w:p>
        </w:tc>
        <w:tc>
          <w:tcPr>
            <w:tcW w:w="3119" w:type="dxa"/>
          </w:tcPr>
          <w:p w:rsidR="004B50B1" w:rsidRPr="004F4E14" w:rsidRDefault="00235EB4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693" w:type="dxa"/>
          </w:tcPr>
          <w:p w:rsidR="004B50B1" w:rsidRPr="004F4E14" w:rsidRDefault="00235EB4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Ежегодно до 10 числа года следующего за отчетным</w:t>
            </w:r>
          </w:p>
        </w:tc>
      </w:tr>
    </w:tbl>
    <w:p w:rsidR="00046A94" w:rsidRDefault="00046A94"/>
    <w:p w:rsidR="000A5D6B" w:rsidRDefault="000A5D6B">
      <w:pPr>
        <w:spacing w:after="200" w:line="276" w:lineRule="auto"/>
        <w:sectPr w:rsidR="000A5D6B" w:rsidSect="00077EB0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46A94" w:rsidRPr="00097905" w:rsidRDefault="00046A94" w:rsidP="00046A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Pr="00097905">
        <w:rPr>
          <w:rFonts w:ascii="Times New Roman" w:hAnsi="Times New Roman" w:cs="Times New Roman"/>
          <w:b/>
          <w:bCs/>
          <w:sz w:val="24"/>
          <w:szCs w:val="24"/>
        </w:rPr>
        <w:t>. Порядок взаимодействия ответственного за выполнения мероприятия</w:t>
      </w:r>
    </w:p>
    <w:p w:rsidR="00046A94" w:rsidRPr="00097905" w:rsidRDefault="00046A94" w:rsidP="00046A94">
      <w:pPr>
        <w:ind w:firstLine="709"/>
        <w:jc w:val="center"/>
        <w:rPr>
          <w:b/>
          <w:bCs/>
          <w:sz w:val="24"/>
          <w:szCs w:val="24"/>
        </w:rPr>
      </w:pPr>
      <w:r w:rsidRPr="00097905">
        <w:rPr>
          <w:b/>
          <w:bCs/>
          <w:sz w:val="24"/>
          <w:szCs w:val="24"/>
        </w:rPr>
        <w:t>программы с муниципальным заказчиком Программы (подпрограммы)</w:t>
      </w:r>
    </w:p>
    <w:p w:rsidR="00046A94" w:rsidRPr="00097905" w:rsidRDefault="00046A94" w:rsidP="00046A94">
      <w:pPr>
        <w:ind w:firstLine="709"/>
        <w:jc w:val="center"/>
        <w:rPr>
          <w:b/>
          <w:bCs/>
          <w:sz w:val="24"/>
          <w:szCs w:val="24"/>
        </w:rPr>
      </w:pPr>
    </w:p>
    <w:p w:rsidR="00046A94" w:rsidRPr="00097905" w:rsidRDefault="00046A94" w:rsidP="00046A94">
      <w:pPr>
        <w:ind w:firstLine="709"/>
        <w:jc w:val="both"/>
        <w:rPr>
          <w:sz w:val="24"/>
          <w:szCs w:val="24"/>
        </w:rPr>
      </w:pPr>
      <w:r w:rsidRPr="00097905">
        <w:rPr>
          <w:sz w:val="24"/>
          <w:szCs w:val="24"/>
        </w:rPr>
        <w:t xml:space="preserve"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</w:t>
      </w:r>
      <w:r w:rsidRPr="0072235A">
        <w:rPr>
          <w:sz w:val="24"/>
          <w:szCs w:val="24"/>
        </w:rPr>
        <w:t xml:space="preserve">от 08.11.2016 № 515-п </w:t>
      </w:r>
      <w:r w:rsidRPr="00097905">
        <w:rPr>
          <w:sz w:val="24"/>
          <w:szCs w:val="24"/>
        </w:rPr>
        <w:t>«Об утверждении Порядка разработки и реализации муниципальных программ городского округа Пущино Московской области».</w:t>
      </w:r>
    </w:p>
    <w:p w:rsidR="00046A94" w:rsidRPr="00097905" w:rsidRDefault="00046A94" w:rsidP="00046A94">
      <w:pPr>
        <w:ind w:firstLine="709"/>
        <w:jc w:val="both"/>
        <w:rPr>
          <w:b/>
          <w:bCs/>
          <w:sz w:val="24"/>
          <w:szCs w:val="24"/>
        </w:rPr>
      </w:pPr>
    </w:p>
    <w:p w:rsidR="00046A94" w:rsidRPr="00097905" w:rsidRDefault="00046A94" w:rsidP="00046A94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097905">
        <w:rPr>
          <w:b/>
          <w:bCs/>
          <w:sz w:val="24"/>
          <w:szCs w:val="24"/>
        </w:rPr>
        <w:t>. Состав, форма и сроки представления отчетности о ходе реализации мероприятий Программы (Подпрограммы)</w:t>
      </w:r>
    </w:p>
    <w:p w:rsidR="00046A94" w:rsidRPr="00097905" w:rsidRDefault="00046A94" w:rsidP="00046A94">
      <w:pPr>
        <w:ind w:firstLine="709"/>
        <w:jc w:val="both"/>
        <w:rPr>
          <w:b/>
          <w:bCs/>
          <w:sz w:val="24"/>
          <w:szCs w:val="24"/>
        </w:rPr>
      </w:pPr>
    </w:p>
    <w:p w:rsidR="00046A94" w:rsidRPr="00097905" w:rsidRDefault="00046A94" w:rsidP="00046A94">
      <w:pPr>
        <w:ind w:firstLine="709"/>
        <w:jc w:val="both"/>
        <w:rPr>
          <w:sz w:val="24"/>
          <w:szCs w:val="24"/>
        </w:rPr>
      </w:pPr>
      <w:r w:rsidRPr="00097905">
        <w:rPr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</w:t>
      </w:r>
      <w:r w:rsidRPr="0072235A">
        <w:rPr>
          <w:sz w:val="24"/>
          <w:szCs w:val="24"/>
        </w:rPr>
        <w:t xml:space="preserve">от 08.11.2016 № 515-п </w:t>
      </w:r>
      <w:r w:rsidRPr="00097905">
        <w:rPr>
          <w:sz w:val="24"/>
          <w:szCs w:val="24"/>
        </w:rPr>
        <w:t>«Об утверждении Порядка разработки и реализации муниципальных программ городского округа Пущино Московской области».</w:t>
      </w:r>
    </w:p>
    <w:p w:rsidR="00DD4B77" w:rsidRDefault="00DD4B77"/>
    <w:p w:rsidR="009D364C" w:rsidRDefault="009D364C" w:rsidP="005065A6">
      <w:pPr>
        <w:rPr>
          <w:rFonts w:cs="Times New Roman"/>
          <w:sz w:val="24"/>
          <w:szCs w:val="24"/>
        </w:rPr>
      </w:pPr>
    </w:p>
    <w:p w:rsidR="009D364C" w:rsidRDefault="009D364C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9D364C" w:rsidRPr="009D364C" w:rsidRDefault="00046A94" w:rsidP="009D364C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10</w:t>
      </w:r>
      <w:r w:rsidR="00A53C6B">
        <w:rPr>
          <w:rFonts w:cs="Times New Roman"/>
          <w:b/>
          <w:sz w:val="24"/>
          <w:szCs w:val="24"/>
        </w:rPr>
        <w:t xml:space="preserve">. </w:t>
      </w:r>
      <w:r w:rsidR="009D364C" w:rsidRPr="009D364C">
        <w:rPr>
          <w:rFonts w:cs="Times New Roman"/>
          <w:b/>
          <w:sz w:val="24"/>
          <w:szCs w:val="24"/>
        </w:rPr>
        <w:t>Подпрограмма I «Охрана окружающей среды»</w:t>
      </w:r>
      <w:r w:rsidR="009D364C" w:rsidRPr="009D364C">
        <w:rPr>
          <w:rFonts w:cs="Times New Roman"/>
          <w:b/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t>10</w:t>
      </w:r>
      <w:r w:rsidR="00A53C6B">
        <w:rPr>
          <w:rFonts w:cs="Times New Roman"/>
          <w:b/>
          <w:sz w:val="24"/>
          <w:szCs w:val="24"/>
        </w:rPr>
        <w:t xml:space="preserve">.1. </w:t>
      </w:r>
      <w:r w:rsidR="009D364C" w:rsidRPr="009D364C">
        <w:rPr>
          <w:rFonts w:cs="Times New Roman"/>
          <w:b/>
          <w:sz w:val="24"/>
          <w:szCs w:val="24"/>
        </w:rPr>
        <w:t xml:space="preserve">Паспорт подпрограммы </w:t>
      </w:r>
      <w:r w:rsidR="009D364C" w:rsidRPr="009D364C">
        <w:rPr>
          <w:rFonts w:cs="Times New Roman"/>
          <w:b/>
          <w:sz w:val="24"/>
          <w:szCs w:val="24"/>
          <w:lang w:val="en-US"/>
        </w:rPr>
        <w:t>I</w:t>
      </w:r>
      <w:r w:rsidR="009D364C" w:rsidRPr="009D364C">
        <w:rPr>
          <w:rFonts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8"/>
        <w:gridCol w:w="1675"/>
        <w:gridCol w:w="2031"/>
        <w:gridCol w:w="1355"/>
        <w:gridCol w:w="1354"/>
        <w:gridCol w:w="1355"/>
        <w:gridCol w:w="1354"/>
        <w:gridCol w:w="1489"/>
        <w:gridCol w:w="1519"/>
      </w:tblGrid>
      <w:tr w:rsidR="009D364C" w:rsidRPr="009D364C" w:rsidTr="004F4E14">
        <w:trPr>
          <w:trHeight w:val="409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2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Администрация городского округа Пущино</w:t>
            </w:r>
          </w:p>
        </w:tc>
      </w:tr>
      <w:tr w:rsidR="009D364C" w:rsidRPr="009D364C" w:rsidTr="00FF0E4C">
        <w:trPr>
          <w:trHeight w:val="212"/>
        </w:trPr>
        <w:tc>
          <w:tcPr>
            <w:tcW w:w="2388" w:type="dxa"/>
            <w:vMerge w:val="restart"/>
            <w:tcBorders>
              <w:top w:val="single" w:sz="4" w:space="0" w:color="auto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Расходы (тыс. рублей)</w:t>
            </w:r>
          </w:p>
        </w:tc>
      </w:tr>
      <w:tr w:rsidR="009D364C" w:rsidRPr="009D364C" w:rsidTr="00FF0E4C">
        <w:trPr>
          <w:trHeight w:val="621"/>
        </w:trPr>
        <w:tc>
          <w:tcPr>
            <w:tcW w:w="2388" w:type="dxa"/>
            <w:vMerge/>
            <w:tcBorders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Итого</w:t>
            </w:r>
          </w:p>
        </w:tc>
      </w:tr>
      <w:tr w:rsidR="009D364C" w:rsidRPr="009D364C" w:rsidTr="00FF0E4C">
        <w:trPr>
          <w:trHeight w:val="227"/>
        </w:trPr>
        <w:tc>
          <w:tcPr>
            <w:tcW w:w="2388" w:type="dxa"/>
            <w:vMerge/>
            <w:tcBorders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Всего: в том числе: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B73C33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157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B73C33" w:rsidP="00B73C33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157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B73C33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157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B73C33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B73C33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B73C33" w:rsidRDefault="00B73C33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471</w:t>
            </w:r>
          </w:p>
        </w:tc>
      </w:tr>
      <w:tr w:rsidR="009D364C" w:rsidRPr="009D364C" w:rsidTr="00FF0E4C">
        <w:trPr>
          <w:trHeight w:val="424"/>
        </w:trPr>
        <w:tc>
          <w:tcPr>
            <w:tcW w:w="2388" w:type="dxa"/>
            <w:vMerge/>
            <w:tcBorders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9D364C" w:rsidRPr="009D364C" w:rsidTr="00FF0E4C">
        <w:trPr>
          <w:trHeight w:val="424"/>
        </w:trPr>
        <w:tc>
          <w:tcPr>
            <w:tcW w:w="2388" w:type="dxa"/>
            <w:vMerge/>
            <w:tcBorders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B73C33" w:rsidRPr="009D364C" w:rsidTr="00FF0E4C">
        <w:trPr>
          <w:trHeight w:val="424"/>
        </w:trPr>
        <w:tc>
          <w:tcPr>
            <w:tcW w:w="2388" w:type="dxa"/>
            <w:vMerge/>
            <w:tcBorders>
              <w:right w:val="nil"/>
            </w:tcBorders>
          </w:tcPr>
          <w:p w:rsidR="00B73C33" w:rsidRPr="00B73C33" w:rsidRDefault="00B73C33" w:rsidP="00B73C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C33" w:rsidRPr="00B73C33" w:rsidRDefault="00B73C33" w:rsidP="00B73C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C33" w:rsidRPr="00B73C33" w:rsidRDefault="00B73C33" w:rsidP="00B73C33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33" w:rsidRPr="00B73C33" w:rsidRDefault="00B73C33" w:rsidP="00B73C33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157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33" w:rsidRPr="00B73C33" w:rsidRDefault="00B73C33" w:rsidP="00B73C33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157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33" w:rsidRPr="00B73C33" w:rsidRDefault="00B73C33" w:rsidP="00B73C33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157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33" w:rsidRPr="00B73C33" w:rsidRDefault="00B73C33" w:rsidP="00B73C33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33" w:rsidRPr="00B73C33" w:rsidRDefault="00B73C33" w:rsidP="00B73C33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C33" w:rsidRPr="00B73C33" w:rsidRDefault="00B73C33" w:rsidP="00B73C33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471</w:t>
            </w:r>
          </w:p>
        </w:tc>
      </w:tr>
      <w:tr w:rsidR="009D364C" w:rsidRPr="009D364C" w:rsidTr="00FF0E4C">
        <w:trPr>
          <w:trHeight w:val="227"/>
        </w:trPr>
        <w:tc>
          <w:tcPr>
            <w:tcW w:w="2388" w:type="dxa"/>
            <w:vMerge/>
            <w:tcBorders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4C" w:rsidRPr="00B73C33" w:rsidRDefault="009D364C" w:rsidP="009D364C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0A5D6B" w:rsidRDefault="000A5D6B" w:rsidP="00FF0E4C">
      <w:pPr>
        <w:jc w:val="center"/>
        <w:rPr>
          <w:rFonts w:cs="Times New Roman"/>
          <w:b/>
          <w:sz w:val="24"/>
          <w:szCs w:val="24"/>
        </w:rPr>
        <w:sectPr w:rsidR="000A5D6B" w:rsidSect="00E713B7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F0E4C" w:rsidRDefault="00FF0E4C" w:rsidP="00FF0E4C">
      <w:pPr>
        <w:jc w:val="center"/>
        <w:rPr>
          <w:rFonts w:cs="Times New Roman"/>
          <w:b/>
          <w:sz w:val="24"/>
          <w:szCs w:val="24"/>
        </w:rPr>
      </w:pPr>
      <w:r w:rsidRPr="00FF0E4C">
        <w:rPr>
          <w:rFonts w:cs="Times New Roman"/>
          <w:b/>
          <w:sz w:val="24"/>
          <w:szCs w:val="24"/>
        </w:rPr>
        <w:lastRenderedPageBreak/>
        <w:t>1</w:t>
      </w:r>
      <w:r w:rsidR="00965E05">
        <w:rPr>
          <w:rFonts w:cs="Times New Roman"/>
          <w:b/>
          <w:sz w:val="24"/>
          <w:szCs w:val="24"/>
        </w:rPr>
        <w:t>0</w:t>
      </w:r>
      <w:r w:rsidRPr="00FF0E4C">
        <w:rPr>
          <w:rFonts w:cs="Times New Roman"/>
          <w:b/>
          <w:sz w:val="24"/>
          <w:szCs w:val="24"/>
        </w:rPr>
        <w:t xml:space="preserve">.2. </w:t>
      </w:r>
      <w:r w:rsidR="00965E05" w:rsidRPr="00965E05">
        <w:rPr>
          <w:rFonts w:ascii="Tahoma" w:hAnsi="Tahoma" w:cs="Tahoma"/>
          <w:b/>
          <w:sz w:val="24"/>
          <w:szCs w:val="24"/>
        </w:rPr>
        <w:t>﻿</w:t>
      </w:r>
      <w:r w:rsidR="00965E05" w:rsidRPr="00965E05">
        <w:rPr>
          <w:rFonts w:cs="Times New Roman"/>
          <w:b/>
          <w:sz w:val="24"/>
          <w:szCs w:val="24"/>
        </w:rPr>
        <w:t>Характеристика проблем, решаемых посредством</w:t>
      </w:r>
      <w:r w:rsidR="00965E05">
        <w:rPr>
          <w:rFonts w:cs="Times New Roman"/>
          <w:b/>
          <w:sz w:val="24"/>
          <w:szCs w:val="24"/>
        </w:rPr>
        <w:t xml:space="preserve"> </w:t>
      </w:r>
      <w:r w:rsidRPr="00FF0E4C">
        <w:rPr>
          <w:rFonts w:cs="Times New Roman"/>
          <w:b/>
          <w:sz w:val="24"/>
          <w:szCs w:val="24"/>
        </w:rPr>
        <w:t>реализации Программы 1</w:t>
      </w:r>
    </w:p>
    <w:p w:rsidR="00346F82" w:rsidRDefault="00346F82" w:rsidP="00FF0E4C">
      <w:pPr>
        <w:jc w:val="center"/>
        <w:rPr>
          <w:rFonts w:cs="Times New Roman"/>
          <w:b/>
          <w:sz w:val="24"/>
          <w:szCs w:val="24"/>
        </w:rPr>
      </w:pPr>
    </w:p>
    <w:p w:rsidR="00346F82" w:rsidRDefault="00346F82" w:rsidP="000A5D6B">
      <w:pPr>
        <w:ind w:firstLine="709"/>
        <w:jc w:val="both"/>
        <w:rPr>
          <w:rFonts w:cs="Times New Roman"/>
          <w:sz w:val="24"/>
          <w:szCs w:val="24"/>
        </w:rPr>
      </w:pPr>
      <w:r w:rsidRPr="00346F82">
        <w:rPr>
          <w:rFonts w:cs="Times New Roman"/>
          <w:sz w:val="24"/>
          <w:szCs w:val="24"/>
        </w:rPr>
        <w:t>Анализ состояния окружающей среды области позволяет выделить следующие основные проблемы в сфере окружающей среды, обусловленные как результатами хозяйственной деятельности в прошлом, так и текущим негативным воздействием на окружающую среду.</w:t>
      </w:r>
    </w:p>
    <w:p w:rsidR="00346F82" w:rsidRDefault="00346F82" w:rsidP="000A5D6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рамках Подпрограммы </w:t>
      </w:r>
      <w:r>
        <w:rPr>
          <w:rFonts w:cs="Times New Roman"/>
          <w:sz w:val="24"/>
          <w:szCs w:val="24"/>
          <w:lang w:val="en-US"/>
        </w:rPr>
        <w:t>I</w:t>
      </w:r>
      <w:r w:rsidRPr="00346F82">
        <w:rPr>
          <w:rFonts w:cs="Times New Roman"/>
          <w:sz w:val="24"/>
          <w:szCs w:val="24"/>
        </w:rPr>
        <w:t xml:space="preserve"> планируется реализовать мероприятия</w:t>
      </w:r>
      <w:r>
        <w:rPr>
          <w:rFonts w:cs="Times New Roman"/>
          <w:sz w:val="24"/>
          <w:szCs w:val="24"/>
        </w:rPr>
        <w:t>,</w:t>
      </w:r>
      <w:r w:rsidRPr="00346F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направленные на обследования окружающей среды городского округа Пущино:</w:t>
      </w:r>
    </w:p>
    <w:p w:rsidR="00346F82" w:rsidRDefault="00346F82" w:rsidP="000A5D6B">
      <w:pPr>
        <w:pStyle w:val="ad"/>
        <w:numPr>
          <w:ilvl w:val="0"/>
          <w:numId w:val="10"/>
        </w:numPr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проведение анализов </w:t>
      </w:r>
      <w:r w:rsidRPr="00346F82">
        <w:rPr>
          <w:rFonts w:cs="Times New Roman"/>
          <w:sz w:val="24"/>
          <w:szCs w:val="24"/>
        </w:rPr>
        <w:t xml:space="preserve">загрязняющих веществ в водных объектах, донных отложениях и </w:t>
      </w:r>
      <w:r w:rsidR="000A5D6B" w:rsidRPr="00346F82">
        <w:rPr>
          <w:rFonts w:cs="Times New Roman"/>
          <w:sz w:val="24"/>
          <w:szCs w:val="24"/>
        </w:rPr>
        <w:t>неочищенных сточных водах,</w:t>
      </w:r>
      <w:r w:rsidRPr="00346F82">
        <w:rPr>
          <w:rFonts w:cs="Times New Roman"/>
          <w:sz w:val="24"/>
          <w:szCs w:val="24"/>
        </w:rPr>
        <w:t xml:space="preserve"> находящихся в собственн</w:t>
      </w:r>
      <w:r>
        <w:rPr>
          <w:rFonts w:cs="Times New Roman"/>
          <w:sz w:val="24"/>
          <w:szCs w:val="24"/>
        </w:rPr>
        <w:t>ости муниципального образования;</w:t>
      </w:r>
      <w:r w:rsidRPr="00346F82">
        <w:rPr>
          <w:rFonts w:cs="Times New Roman"/>
          <w:sz w:val="24"/>
          <w:szCs w:val="24"/>
        </w:rPr>
        <w:t xml:space="preserve"> </w:t>
      </w:r>
    </w:p>
    <w:p w:rsidR="00346F82" w:rsidRDefault="00346F82" w:rsidP="000A5D6B">
      <w:pPr>
        <w:pStyle w:val="ad"/>
        <w:numPr>
          <w:ilvl w:val="0"/>
          <w:numId w:val="10"/>
        </w:numPr>
        <w:ind w:left="0" w:firstLine="709"/>
        <w:jc w:val="both"/>
        <w:rPr>
          <w:rFonts w:cs="Times New Roman"/>
          <w:sz w:val="24"/>
          <w:szCs w:val="24"/>
        </w:rPr>
      </w:pPr>
      <w:r w:rsidRPr="00346F82">
        <w:rPr>
          <w:rFonts w:cs="Times New Roman"/>
          <w:sz w:val="24"/>
          <w:szCs w:val="24"/>
        </w:rPr>
        <w:t>проведение анализов загрязняющих веществ в атмосферном воздухе, проведение анализа загрязняющих веществ в почвах, находящихся в собственно</w:t>
      </w:r>
      <w:r>
        <w:rPr>
          <w:rFonts w:cs="Times New Roman"/>
          <w:sz w:val="24"/>
          <w:szCs w:val="24"/>
        </w:rPr>
        <w:t>сти муниципального образования;</w:t>
      </w:r>
    </w:p>
    <w:p w:rsidR="00346F82" w:rsidRDefault="00346F82" w:rsidP="000A5D6B">
      <w:pPr>
        <w:pStyle w:val="ad"/>
        <w:numPr>
          <w:ilvl w:val="0"/>
          <w:numId w:val="10"/>
        </w:numPr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Pr="00346F82">
        <w:rPr>
          <w:rFonts w:cs="Times New Roman"/>
          <w:sz w:val="24"/>
          <w:szCs w:val="24"/>
        </w:rPr>
        <w:t>роведение инвентаризации/актуализации реестра объектов негативного воздействия (ОНВ) на территории муницип</w:t>
      </w:r>
      <w:r>
        <w:rPr>
          <w:rFonts w:cs="Times New Roman"/>
          <w:sz w:val="24"/>
          <w:szCs w:val="24"/>
        </w:rPr>
        <w:t>ального образования;</w:t>
      </w:r>
    </w:p>
    <w:p w:rsidR="00346F82" w:rsidRDefault="00346F82" w:rsidP="000A5D6B">
      <w:pPr>
        <w:pStyle w:val="ad"/>
        <w:numPr>
          <w:ilvl w:val="0"/>
          <w:numId w:val="10"/>
        </w:numPr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проведение мероприятий</w:t>
      </w:r>
      <w:r w:rsidRPr="00346F82">
        <w:rPr>
          <w:rFonts w:cs="Times New Roman"/>
          <w:sz w:val="24"/>
          <w:szCs w:val="24"/>
        </w:rPr>
        <w:t xml:space="preserve"> по мониторингу</w:t>
      </w:r>
      <w:r w:rsidR="000A5D6B">
        <w:rPr>
          <w:rFonts w:cs="Times New Roman"/>
          <w:sz w:val="24"/>
          <w:szCs w:val="24"/>
        </w:rPr>
        <w:t xml:space="preserve"> качества атмосферного воздуха.</w:t>
      </w:r>
    </w:p>
    <w:p w:rsidR="00FF0E4C" w:rsidRPr="00FF0E4C" w:rsidRDefault="00FF0E4C" w:rsidP="00FF0E4C">
      <w:pPr>
        <w:jc w:val="center"/>
        <w:rPr>
          <w:rFonts w:cs="Times New Roman"/>
          <w:b/>
          <w:sz w:val="24"/>
          <w:szCs w:val="24"/>
        </w:rPr>
      </w:pPr>
    </w:p>
    <w:p w:rsidR="00FF0E4C" w:rsidRDefault="00965E05" w:rsidP="00FF0E4C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="00FF0E4C" w:rsidRPr="00FF0E4C">
        <w:rPr>
          <w:rFonts w:cs="Times New Roman"/>
          <w:b/>
          <w:sz w:val="24"/>
          <w:szCs w:val="24"/>
        </w:rPr>
        <w:t xml:space="preserve">.3. </w:t>
      </w:r>
      <w:r w:rsidRPr="00965E05">
        <w:rPr>
          <w:rFonts w:cs="Times New Roman"/>
          <w:b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</w:t>
      </w:r>
      <w:r w:rsidR="00FF0E4C" w:rsidRPr="00FF0E4C">
        <w:rPr>
          <w:rFonts w:cs="Times New Roman"/>
          <w:b/>
          <w:sz w:val="24"/>
          <w:szCs w:val="24"/>
        </w:rPr>
        <w:t>,</w:t>
      </w:r>
      <w:r>
        <w:rPr>
          <w:rFonts w:cs="Times New Roman"/>
          <w:b/>
          <w:sz w:val="24"/>
          <w:szCs w:val="24"/>
        </w:rPr>
        <w:t xml:space="preserve"> </w:t>
      </w:r>
      <w:r w:rsidR="00FF0E4C" w:rsidRPr="00FF0E4C">
        <w:rPr>
          <w:rFonts w:cs="Times New Roman"/>
          <w:b/>
          <w:sz w:val="24"/>
          <w:szCs w:val="24"/>
        </w:rPr>
        <w:t>реализуемые в рамках Подпрограммы 1 «Комфортная городская среда»</w:t>
      </w:r>
    </w:p>
    <w:p w:rsidR="005076F2" w:rsidRDefault="00532B42" w:rsidP="005076F2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</w:p>
    <w:p w:rsidR="000A5D6B" w:rsidRDefault="005076F2" w:rsidP="005076F2">
      <w:pPr>
        <w:jc w:val="both"/>
        <w:rPr>
          <w:rFonts w:cs="Times New Roman"/>
          <w:b/>
          <w:sz w:val="24"/>
          <w:szCs w:val="24"/>
        </w:rPr>
        <w:sectPr w:rsidR="000A5D6B" w:rsidSect="000A5D6B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b/>
          <w:sz w:val="24"/>
          <w:szCs w:val="24"/>
        </w:rPr>
        <w:tab/>
      </w:r>
      <w:r w:rsidR="00532B42" w:rsidRPr="005076F2">
        <w:rPr>
          <w:rFonts w:cs="Times New Roman"/>
          <w:sz w:val="24"/>
          <w:szCs w:val="24"/>
        </w:rPr>
        <w:t xml:space="preserve">Реализация мероприятий программы </w:t>
      </w:r>
      <w:r w:rsidRPr="005076F2">
        <w:rPr>
          <w:rFonts w:cs="Times New Roman"/>
          <w:sz w:val="24"/>
          <w:szCs w:val="24"/>
        </w:rPr>
        <w:t xml:space="preserve">Подпрограммы 1 </w:t>
      </w:r>
      <w:r>
        <w:rPr>
          <w:rFonts w:cs="Times New Roman"/>
          <w:sz w:val="24"/>
          <w:szCs w:val="24"/>
        </w:rPr>
        <w:t>позволит</w:t>
      </w:r>
      <w:r w:rsidRPr="005076F2">
        <w:rPr>
          <w:rFonts w:cs="Times New Roman"/>
          <w:sz w:val="24"/>
          <w:szCs w:val="24"/>
        </w:rPr>
        <w:t xml:space="preserve"> поддержа</w:t>
      </w:r>
      <w:r>
        <w:rPr>
          <w:rFonts w:cs="Times New Roman"/>
          <w:sz w:val="24"/>
          <w:szCs w:val="24"/>
        </w:rPr>
        <w:t>ть</w:t>
      </w:r>
      <w:r w:rsidRPr="005076F2">
        <w:rPr>
          <w:rFonts w:cs="Times New Roman"/>
          <w:sz w:val="24"/>
          <w:szCs w:val="24"/>
        </w:rPr>
        <w:t xml:space="preserve"> и улучш</w:t>
      </w:r>
      <w:r>
        <w:rPr>
          <w:rFonts w:cs="Times New Roman"/>
          <w:sz w:val="24"/>
          <w:szCs w:val="24"/>
        </w:rPr>
        <w:t>ить экологическую обстановку в городе, сохранить</w:t>
      </w:r>
      <w:r w:rsidRPr="005076F2">
        <w:rPr>
          <w:rFonts w:cs="Times New Roman"/>
          <w:sz w:val="24"/>
          <w:szCs w:val="24"/>
        </w:rPr>
        <w:t xml:space="preserve"> и реабилит</w:t>
      </w:r>
      <w:r>
        <w:rPr>
          <w:rFonts w:cs="Times New Roman"/>
          <w:sz w:val="24"/>
          <w:szCs w:val="24"/>
        </w:rPr>
        <w:t>ировать в случае надобности природу</w:t>
      </w:r>
      <w:r w:rsidRPr="005076F2">
        <w:rPr>
          <w:rFonts w:cs="Times New Roman"/>
          <w:sz w:val="24"/>
          <w:szCs w:val="24"/>
        </w:rPr>
        <w:t xml:space="preserve"> города,</w:t>
      </w:r>
      <w:r>
        <w:rPr>
          <w:rFonts w:cs="Times New Roman"/>
          <w:sz w:val="24"/>
          <w:szCs w:val="24"/>
        </w:rPr>
        <w:t xml:space="preserve"> организовать</w:t>
      </w:r>
      <w:r w:rsidRPr="005076F2">
        <w:rPr>
          <w:rFonts w:cs="Times New Roman"/>
          <w:sz w:val="24"/>
          <w:szCs w:val="24"/>
        </w:rPr>
        <w:t xml:space="preserve"> охран</w:t>
      </w:r>
      <w:r>
        <w:rPr>
          <w:rFonts w:cs="Times New Roman"/>
          <w:sz w:val="24"/>
          <w:szCs w:val="24"/>
        </w:rPr>
        <w:t>у</w:t>
      </w:r>
      <w:r w:rsidRPr="005076F2">
        <w:rPr>
          <w:rFonts w:cs="Times New Roman"/>
          <w:sz w:val="24"/>
          <w:szCs w:val="24"/>
        </w:rPr>
        <w:t xml:space="preserve"> зон озелененных территорий городского округа Пущино для обеспечения здоровья и благоприятных условий жизнедеятельности населения, а также обеспечения конституционного права каждого гражданина на благоприятную окружающую среду</w:t>
      </w:r>
      <w:r w:rsidR="000A5D6B">
        <w:rPr>
          <w:rFonts w:cs="Times New Roman"/>
          <w:sz w:val="24"/>
          <w:szCs w:val="24"/>
        </w:rPr>
        <w:t>.</w:t>
      </w:r>
      <w:r w:rsidR="00532B42">
        <w:rPr>
          <w:rFonts w:cs="Times New Roman"/>
          <w:b/>
          <w:sz w:val="24"/>
          <w:szCs w:val="24"/>
        </w:rPr>
        <w:tab/>
      </w:r>
    </w:p>
    <w:p w:rsidR="00B73C33" w:rsidRDefault="00965E05" w:rsidP="009D364C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10</w:t>
      </w:r>
      <w:r w:rsidR="00A53C6B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>4</w:t>
      </w:r>
      <w:r w:rsidR="00A53C6B">
        <w:rPr>
          <w:rFonts w:cs="Times New Roman"/>
          <w:b/>
          <w:sz w:val="24"/>
          <w:szCs w:val="24"/>
        </w:rPr>
        <w:t xml:space="preserve">. </w:t>
      </w:r>
      <w:r w:rsidR="009D364C" w:rsidRPr="009D364C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="009D364C" w:rsidRPr="009D364C">
        <w:rPr>
          <w:rFonts w:cs="Times New Roman"/>
          <w:b/>
          <w:sz w:val="24"/>
          <w:szCs w:val="24"/>
          <w:lang w:val="en-US"/>
        </w:rPr>
        <w:t>I</w:t>
      </w:r>
      <w:r w:rsidR="009D364C" w:rsidRPr="009D364C">
        <w:rPr>
          <w:rFonts w:cs="Times New Roman"/>
          <w:b/>
          <w:sz w:val="24"/>
          <w:szCs w:val="24"/>
        </w:rPr>
        <w:t xml:space="preserve"> «Охрана окружающей среды»</w:t>
      </w:r>
    </w:p>
    <w:p w:rsidR="000A5D6B" w:rsidRDefault="000A5D6B" w:rsidP="009D364C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32"/>
        <w:gridCol w:w="1422"/>
        <w:gridCol w:w="1286"/>
        <w:gridCol w:w="1489"/>
        <w:gridCol w:w="1076"/>
        <w:gridCol w:w="747"/>
        <w:gridCol w:w="806"/>
        <w:gridCol w:w="817"/>
        <w:gridCol w:w="610"/>
        <w:gridCol w:w="748"/>
        <w:gridCol w:w="1524"/>
        <w:gridCol w:w="1234"/>
      </w:tblGrid>
      <w:tr w:rsidR="00B73C33" w:rsidRPr="004F4E14" w:rsidTr="004F4E14">
        <w:trPr>
          <w:trHeight w:val="442"/>
        </w:trPr>
        <w:tc>
          <w:tcPr>
            <w:tcW w:w="541" w:type="dxa"/>
            <w:vMerge w:val="restart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32" w:type="dxa"/>
            <w:vMerge w:val="restart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22" w:type="dxa"/>
            <w:vMerge w:val="restart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86" w:type="dxa"/>
            <w:vMerge w:val="restart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89" w:type="dxa"/>
            <w:vMerge w:val="restart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076" w:type="dxa"/>
            <w:vMerge w:val="restart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728" w:type="dxa"/>
            <w:gridSpan w:val="5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24" w:type="dxa"/>
            <w:vMerge w:val="restart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34" w:type="dxa"/>
            <w:vMerge w:val="restart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B73C33" w:rsidRPr="004F4E14" w:rsidTr="004F4E14">
        <w:trPr>
          <w:trHeight w:val="440"/>
        </w:trPr>
        <w:tc>
          <w:tcPr>
            <w:tcW w:w="541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06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17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10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6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24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C33" w:rsidRPr="004F4E14" w:rsidTr="004F4E14">
        <w:trPr>
          <w:trHeight w:val="62"/>
        </w:trPr>
        <w:tc>
          <w:tcPr>
            <w:tcW w:w="541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6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7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0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4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4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73C33" w:rsidRPr="004F4E14" w:rsidTr="004F4E14">
        <w:trPr>
          <w:trHeight w:val="109"/>
        </w:trPr>
        <w:tc>
          <w:tcPr>
            <w:tcW w:w="541" w:type="dxa"/>
            <w:vMerge w:val="restart"/>
          </w:tcPr>
          <w:p w:rsidR="00B73C33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2" w:type="dxa"/>
            <w:vMerge w:val="restart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 «Проведение обследований состояния окружающей среды и проведение экологических мероприятий</w:t>
            </w:r>
            <w:r w:rsidR="003959BE"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 охране окружающей среды</w:t>
            </w: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86" w:type="dxa"/>
          </w:tcPr>
          <w:p w:rsidR="00B73C33" w:rsidRPr="004F4E14" w:rsidRDefault="00B73C33" w:rsidP="004F4E1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89" w:type="dxa"/>
          </w:tcPr>
          <w:p w:rsidR="00B73C33" w:rsidRPr="004F4E14" w:rsidRDefault="00252E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6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747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806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817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610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34" w:type="dxa"/>
            <w:vMerge w:val="restart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C33" w:rsidRPr="004F4E14" w:rsidTr="004F4E14">
        <w:trPr>
          <w:trHeight w:val="109"/>
        </w:trPr>
        <w:tc>
          <w:tcPr>
            <w:tcW w:w="541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B73C33" w:rsidRPr="004F4E14" w:rsidRDefault="00B73C33" w:rsidP="004F4E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9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C33" w:rsidRPr="004F4E14" w:rsidTr="004F4E14">
        <w:trPr>
          <w:trHeight w:val="354"/>
        </w:trPr>
        <w:tc>
          <w:tcPr>
            <w:tcW w:w="541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B73C33" w:rsidRPr="004F4E14" w:rsidRDefault="00B73C33" w:rsidP="004F4E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9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C33" w:rsidRPr="004F4E14" w:rsidTr="004F4E14">
        <w:trPr>
          <w:trHeight w:val="109"/>
        </w:trPr>
        <w:tc>
          <w:tcPr>
            <w:tcW w:w="541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B73C33" w:rsidRPr="004F4E14" w:rsidRDefault="00B73C33" w:rsidP="004F4E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89" w:type="dxa"/>
          </w:tcPr>
          <w:p w:rsidR="00B73C33" w:rsidRPr="004F4E14" w:rsidRDefault="00252E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6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747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806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817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610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4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73C33" w:rsidRPr="004F4E14" w:rsidTr="004F4E14">
        <w:trPr>
          <w:trHeight w:val="109"/>
        </w:trPr>
        <w:tc>
          <w:tcPr>
            <w:tcW w:w="541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B73C33" w:rsidRPr="004F4E14" w:rsidRDefault="00B73C33" w:rsidP="004F4E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89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B73C33" w:rsidRPr="004F4E14" w:rsidRDefault="00B73C33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B73C33" w:rsidRPr="004F4E14" w:rsidRDefault="00B73C33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7005" w:rsidRPr="004F4E14" w:rsidTr="004F4E14">
        <w:trPr>
          <w:trHeight w:val="109"/>
        </w:trPr>
        <w:tc>
          <w:tcPr>
            <w:tcW w:w="541" w:type="dxa"/>
            <w:vMerge w:val="restart"/>
          </w:tcPr>
          <w:p w:rsidR="00427005" w:rsidRPr="004F4E14" w:rsidRDefault="004F4E14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1</w:t>
            </w:r>
            <w:r w:rsidR="00D55E6F" w:rsidRP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.1</w:t>
            </w:r>
            <w:r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2" w:type="dxa"/>
            <w:vMerge w:val="restart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1.1</w:t>
            </w:r>
          </w:p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Проведение обследований состояния окружающей среды </w:t>
            </w:r>
          </w:p>
        </w:tc>
        <w:tc>
          <w:tcPr>
            <w:tcW w:w="1422" w:type="dxa"/>
            <w:vMerge w:val="restart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8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89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 w:val="restart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34" w:type="dxa"/>
            <w:vMerge w:val="restart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27F21" w:rsidRPr="004F4E14" w:rsidTr="004F4E14">
        <w:trPr>
          <w:trHeight w:val="109"/>
        </w:trPr>
        <w:tc>
          <w:tcPr>
            <w:tcW w:w="541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9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27F21" w:rsidRPr="004F4E14" w:rsidTr="004F4E14">
        <w:trPr>
          <w:trHeight w:val="109"/>
        </w:trPr>
        <w:tc>
          <w:tcPr>
            <w:tcW w:w="541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9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7005" w:rsidRPr="004F4E14" w:rsidTr="004F4E14">
        <w:trPr>
          <w:trHeight w:val="109"/>
        </w:trPr>
        <w:tc>
          <w:tcPr>
            <w:tcW w:w="541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4F4E14">
              <w:rPr>
                <w:rFonts w:cs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89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07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27F21" w:rsidRPr="004F4E14" w:rsidTr="004F4E14">
        <w:trPr>
          <w:trHeight w:val="109"/>
        </w:trPr>
        <w:tc>
          <w:tcPr>
            <w:tcW w:w="541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89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227F21" w:rsidRPr="004F4E14" w:rsidRDefault="00227F21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227F21" w:rsidRPr="004F4E14" w:rsidRDefault="00227F2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7005" w:rsidRPr="004F4E14" w:rsidTr="004F4E14">
        <w:trPr>
          <w:trHeight w:val="109"/>
        </w:trPr>
        <w:tc>
          <w:tcPr>
            <w:tcW w:w="541" w:type="dxa"/>
            <w:vMerge w:val="restart"/>
          </w:tcPr>
          <w:p w:rsidR="00427005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1.</w:t>
            </w:r>
            <w:r w:rsidR="00D55E6F" w:rsidRP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2</w:t>
            </w:r>
            <w:r w:rsid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2" w:type="dxa"/>
            <w:vMerge w:val="restart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1.5</w:t>
            </w:r>
          </w:p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экологических мероприятий</w:t>
            </w:r>
          </w:p>
        </w:tc>
        <w:tc>
          <w:tcPr>
            <w:tcW w:w="1422" w:type="dxa"/>
            <w:vMerge w:val="restart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8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89" w:type="dxa"/>
          </w:tcPr>
          <w:p w:rsidR="00427005" w:rsidRPr="004F4E14" w:rsidRDefault="00252E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6" w:type="dxa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74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80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81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610" w:type="dxa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34" w:type="dxa"/>
            <w:vMerge w:val="restart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7005" w:rsidRPr="004F4E14" w:rsidTr="004F4E14">
        <w:trPr>
          <w:trHeight w:val="109"/>
        </w:trPr>
        <w:tc>
          <w:tcPr>
            <w:tcW w:w="541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9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7005" w:rsidRPr="004F4E14" w:rsidTr="004F4E14">
        <w:trPr>
          <w:trHeight w:val="109"/>
        </w:trPr>
        <w:tc>
          <w:tcPr>
            <w:tcW w:w="541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9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7005" w:rsidRPr="004F4E14" w:rsidTr="004F4E14">
        <w:trPr>
          <w:trHeight w:val="109"/>
        </w:trPr>
        <w:tc>
          <w:tcPr>
            <w:tcW w:w="541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89" w:type="dxa"/>
          </w:tcPr>
          <w:p w:rsidR="00427005" w:rsidRPr="004F4E14" w:rsidRDefault="00252EB1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6" w:type="dxa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74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80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81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610" w:type="dxa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4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7005" w:rsidRPr="004F4E14" w:rsidTr="004F4E14">
        <w:trPr>
          <w:trHeight w:val="109"/>
        </w:trPr>
        <w:tc>
          <w:tcPr>
            <w:tcW w:w="541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89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427005" w:rsidRPr="004F4E14" w:rsidRDefault="00427005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427005" w:rsidRPr="004F4E14" w:rsidRDefault="00427005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109"/>
        </w:trPr>
        <w:tc>
          <w:tcPr>
            <w:tcW w:w="541" w:type="dxa"/>
            <w:vMerge w:val="restart"/>
          </w:tcPr>
          <w:p w:rsidR="008E3957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1.</w:t>
            </w:r>
            <w:r w:rsidR="00D55E6F" w:rsidRP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3</w:t>
            </w:r>
            <w:r w:rsid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2" w:type="dxa"/>
            <w:vMerge w:val="restart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1.6</w:t>
            </w:r>
          </w:p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Информирование населения об экологическом мониторинге</w:t>
            </w:r>
          </w:p>
        </w:tc>
        <w:tc>
          <w:tcPr>
            <w:tcW w:w="1422" w:type="dxa"/>
            <w:vMerge w:val="restart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8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 w:val="restart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34" w:type="dxa"/>
            <w:vMerge w:val="restart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109"/>
        </w:trPr>
        <w:tc>
          <w:tcPr>
            <w:tcW w:w="541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109"/>
        </w:trPr>
        <w:tc>
          <w:tcPr>
            <w:tcW w:w="541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109"/>
        </w:trPr>
        <w:tc>
          <w:tcPr>
            <w:tcW w:w="541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109"/>
        </w:trPr>
        <w:tc>
          <w:tcPr>
            <w:tcW w:w="541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194"/>
        </w:trPr>
        <w:tc>
          <w:tcPr>
            <w:tcW w:w="541" w:type="dxa"/>
            <w:vMerge w:val="restart"/>
          </w:tcPr>
          <w:p w:rsidR="008E3957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2" w:type="dxa"/>
            <w:vMerge w:val="restart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мероприятие 03 </w:t>
            </w:r>
          </w:p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«Вовлечение населения в экологические мероприятия»</w:t>
            </w:r>
          </w:p>
        </w:tc>
        <w:tc>
          <w:tcPr>
            <w:tcW w:w="1422" w:type="dxa"/>
            <w:vMerge w:val="restart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86" w:type="dxa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 w:val="restart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4F4E14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администрации городского округа Пущино</w:t>
            </w:r>
          </w:p>
        </w:tc>
        <w:tc>
          <w:tcPr>
            <w:tcW w:w="1234" w:type="dxa"/>
            <w:vMerge w:val="restart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451"/>
        </w:trPr>
        <w:tc>
          <w:tcPr>
            <w:tcW w:w="541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459"/>
        </w:trPr>
        <w:tc>
          <w:tcPr>
            <w:tcW w:w="541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466"/>
        </w:trPr>
        <w:tc>
          <w:tcPr>
            <w:tcW w:w="541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62"/>
        </w:trPr>
        <w:tc>
          <w:tcPr>
            <w:tcW w:w="541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62"/>
        </w:trPr>
        <w:tc>
          <w:tcPr>
            <w:tcW w:w="541" w:type="dxa"/>
            <w:vMerge w:val="restart"/>
          </w:tcPr>
          <w:p w:rsidR="008E3957" w:rsidRPr="004F4E14" w:rsidRDefault="00D55E6F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2.1</w:t>
            </w:r>
            <w:r w:rsid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2" w:type="dxa"/>
            <w:vMerge w:val="restart"/>
          </w:tcPr>
          <w:p w:rsidR="008E3957" w:rsidRPr="004F4E14" w:rsidRDefault="00D55E6F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3</w:t>
            </w:r>
            <w:r w:rsidR="00054A1C"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  <w:p w:rsidR="00054A1C" w:rsidRPr="004F4E14" w:rsidRDefault="00054A1C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Вовлечение населения в экологические</w:t>
            </w:r>
            <w:r w:rsidR="00D55E6F"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22" w:type="dxa"/>
            <w:vMerge w:val="restart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86" w:type="dxa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 w:val="restart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34" w:type="dxa"/>
            <w:vMerge w:val="restart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62"/>
        </w:trPr>
        <w:tc>
          <w:tcPr>
            <w:tcW w:w="541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62"/>
        </w:trPr>
        <w:tc>
          <w:tcPr>
            <w:tcW w:w="541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62"/>
        </w:trPr>
        <w:tc>
          <w:tcPr>
            <w:tcW w:w="541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3957" w:rsidRPr="004F4E14" w:rsidTr="004F4E14">
        <w:trPr>
          <w:trHeight w:val="301"/>
        </w:trPr>
        <w:tc>
          <w:tcPr>
            <w:tcW w:w="541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89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8E3957" w:rsidRPr="004F4E14" w:rsidRDefault="008E3957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8E3957" w:rsidRPr="004F4E14" w:rsidRDefault="008E3957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3545D" w:rsidRPr="004F4E14" w:rsidTr="004F4E14">
        <w:trPr>
          <w:trHeight w:val="62"/>
        </w:trPr>
        <w:tc>
          <w:tcPr>
            <w:tcW w:w="541" w:type="dxa"/>
            <w:vMerge w:val="restart"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2.2</w:t>
            </w:r>
            <w:r w:rsidR="004F4E14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2" w:type="dxa"/>
            <w:vMerge w:val="restart"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3.3</w:t>
            </w:r>
          </w:p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экологических мероприятий</w:t>
            </w:r>
          </w:p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86" w:type="dxa"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89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 w:val="restart"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4F4E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34" w:type="dxa"/>
            <w:vMerge w:val="restart"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3545D" w:rsidRPr="004F4E14" w:rsidTr="004F4E14">
        <w:trPr>
          <w:trHeight w:val="62"/>
        </w:trPr>
        <w:tc>
          <w:tcPr>
            <w:tcW w:w="541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9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3545D" w:rsidRPr="004F4E14" w:rsidTr="004F4E14">
        <w:trPr>
          <w:trHeight w:val="62"/>
        </w:trPr>
        <w:tc>
          <w:tcPr>
            <w:tcW w:w="541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9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3545D" w:rsidRPr="004F4E14" w:rsidTr="004F4E14">
        <w:trPr>
          <w:trHeight w:val="62"/>
        </w:trPr>
        <w:tc>
          <w:tcPr>
            <w:tcW w:w="541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89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3545D" w:rsidRPr="004F4E14" w:rsidTr="004F4E14">
        <w:trPr>
          <w:trHeight w:val="62"/>
        </w:trPr>
        <w:tc>
          <w:tcPr>
            <w:tcW w:w="541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F4E1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89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33545D" w:rsidRPr="004F4E14" w:rsidRDefault="0033545D" w:rsidP="004F4E14">
            <w:pPr>
              <w:jc w:val="both"/>
              <w:rPr>
                <w:rFonts w:cs="Times New Roman"/>
                <w:sz w:val="20"/>
                <w:szCs w:val="20"/>
              </w:rPr>
            </w:pPr>
            <w:r w:rsidRPr="004F4E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</w:tcPr>
          <w:p w:rsidR="0033545D" w:rsidRPr="004F4E14" w:rsidRDefault="0033545D" w:rsidP="004F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843304" w:rsidRDefault="00843304">
      <w:pPr>
        <w:spacing w:after="20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843304" w:rsidRDefault="00046A94" w:rsidP="00843304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11</w:t>
      </w:r>
      <w:r w:rsidR="00A53C6B">
        <w:rPr>
          <w:rFonts w:cs="Times New Roman"/>
          <w:b/>
          <w:sz w:val="24"/>
          <w:szCs w:val="24"/>
        </w:rPr>
        <w:t xml:space="preserve">. </w:t>
      </w:r>
      <w:r w:rsidR="00843304" w:rsidRPr="009D364C">
        <w:rPr>
          <w:rFonts w:cs="Times New Roman"/>
          <w:b/>
          <w:sz w:val="24"/>
          <w:szCs w:val="24"/>
        </w:rPr>
        <w:t>Подпрограмма I</w:t>
      </w:r>
      <w:r w:rsidR="00E21D69">
        <w:rPr>
          <w:rFonts w:cs="Times New Roman"/>
          <w:b/>
          <w:sz w:val="24"/>
          <w:szCs w:val="24"/>
          <w:lang w:val="en-US"/>
        </w:rPr>
        <w:t>I</w:t>
      </w:r>
      <w:r w:rsidR="00843304" w:rsidRPr="009D364C">
        <w:rPr>
          <w:rFonts w:cs="Times New Roman"/>
          <w:b/>
          <w:sz w:val="24"/>
          <w:szCs w:val="24"/>
        </w:rPr>
        <w:t xml:space="preserve"> «</w:t>
      </w:r>
      <w:r w:rsidR="00843304" w:rsidRPr="00843304">
        <w:rPr>
          <w:rFonts w:cs="Times New Roman"/>
          <w:b/>
          <w:sz w:val="24"/>
          <w:szCs w:val="24"/>
        </w:rPr>
        <w:t>Развитие водохозяйственного комплекса Московской области</w:t>
      </w:r>
      <w:r w:rsidR="00843304" w:rsidRPr="009D364C">
        <w:rPr>
          <w:rFonts w:cs="Times New Roman"/>
          <w:b/>
          <w:sz w:val="24"/>
          <w:szCs w:val="24"/>
        </w:rPr>
        <w:t>»</w:t>
      </w:r>
      <w:r w:rsidR="00843304" w:rsidRPr="009D364C">
        <w:rPr>
          <w:rFonts w:cs="Times New Roman"/>
          <w:b/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t>11</w:t>
      </w:r>
      <w:r w:rsidR="00A53C6B">
        <w:rPr>
          <w:rFonts w:cs="Times New Roman"/>
          <w:b/>
          <w:sz w:val="24"/>
          <w:szCs w:val="24"/>
        </w:rPr>
        <w:t xml:space="preserve">.1. </w:t>
      </w:r>
      <w:r w:rsidR="00843304" w:rsidRPr="009D364C">
        <w:rPr>
          <w:rFonts w:cs="Times New Roman"/>
          <w:b/>
          <w:sz w:val="24"/>
          <w:szCs w:val="24"/>
        </w:rPr>
        <w:t xml:space="preserve">Паспорт подпрограммы </w:t>
      </w:r>
      <w:r w:rsidR="00843304" w:rsidRPr="009D364C">
        <w:rPr>
          <w:rFonts w:cs="Times New Roman"/>
          <w:b/>
          <w:sz w:val="24"/>
          <w:szCs w:val="24"/>
          <w:lang w:val="en-US"/>
        </w:rPr>
        <w:t>I</w:t>
      </w:r>
      <w:r w:rsidR="00E21D69">
        <w:rPr>
          <w:rFonts w:cs="Times New Roman"/>
          <w:b/>
          <w:sz w:val="24"/>
          <w:szCs w:val="24"/>
          <w:lang w:val="en-US"/>
        </w:rPr>
        <w:t>I</w:t>
      </w:r>
      <w:r w:rsidR="00E21D69" w:rsidRPr="00423370">
        <w:rPr>
          <w:rFonts w:cs="Times New Roman"/>
          <w:b/>
          <w:sz w:val="24"/>
          <w:szCs w:val="24"/>
        </w:rPr>
        <w:t xml:space="preserve"> </w:t>
      </w:r>
      <w:r w:rsidR="00843304" w:rsidRPr="009D364C">
        <w:rPr>
          <w:rFonts w:cs="Times New Roman"/>
          <w:b/>
          <w:sz w:val="24"/>
          <w:szCs w:val="24"/>
        </w:rPr>
        <w:t>«</w:t>
      </w:r>
      <w:r w:rsidR="00843304" w:rsidRPr="00843304">
        <w:rPr>
          <w:rFonts w:cs="Times New Roman"/>
          <w:b/>
          <w:sz w:val="24"/>
          <w:szCs w:val="24"/>
        </w:rPr>
        <w:t>Развитие водохозяйственного комплекса Московской области</w:t>
      </w:r>
      <w:r w:rsidR="00843304" w:rsidRPr="009D364C">
        <w:rPr>
          <w:rFonts w:cs="Times New Roman"/>
          <w:b/>
          <w:sz w:val="24"/>
          <w:szCs w:val="24"/>
        </w:rPr>
        <w:t>»</w:t>
      </w:r>
    </w:p>
    <w:tbl>
      <w:tblPr>
        <w:tblW w:w="14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1657"/>
        <w:gridCol w:w="2010"/>
        <w:gridCol w:w="1341"/>
        <w:gridCol w:w="1340"/>
        <w:gridCol w:w="1341"/>
        <w:gridCol w:w="1340"/>
        <w:gridCol w:w="1474"/>
        <w:gridCol w:w="1503"/>
      </w:tblGrid>
      <w:tr w:rsidR="00843304" w:rsidRPr="009D364C" w:rsidTr="004F4E14">
        <w:trPr>
          <w:trHeight w:val="409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2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Администрация городского округа Пущино</w:t>
            </w:r>
          </w:p>
        </w:tc>
      </w:tr>
      <w:tr w:rsidR="00843304" w:rsidRPr="009D364C" w:rsidTr="004F4E14">
        <w:trPr>
          <w:trHeight w:val="212"/>
        </w:trPr>
        <w:tc>
          <w:tcPr>
            <w:tcW w:w="236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Расходы (тыс. рублей)</w:t>
            </w:r>
          </w:p>
        </w:tc>
      </w:tr>
      <w:tr w:rsidR="00843304" w:rsidRPr="009D364C" w:rsidTr="004F4E14">
        <w:trPr>
          <w:trHeight w:val="621"/>
        </w:trPr>
        <w:tc>
          <w:tcPr>
            <w:tcW w:w="2364" w:type="dxa"/>
            <w:vMerge/>
            <w:tcBorders>
              <w:right w:val="nil"/>
            </w:tcBorders>
            <w:vAlign w:val="center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Итого</w:t>
            </w:r>
          </w:p>
        </w:tc>
      </w:tr>
      <w:tr w:rsidR="00843304" w:rsidRPr="009D364C" w:rsidTr="004F4E14">
        <w:trPr>
          <w:trHeight w:val="227"/>
        </w:trPr>
        <w:tc>
          <w:tcPr>
            <w:tcW w:w="2364" w:type="dxa"/>
            <w:vMerge/>
            <w:tcBorders>
              <w:right w:val="nil"/>
            </w:tcBorders>
            <w:vAlign w:val="center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Всего: в том числе: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843304" w:rsidRDefault="00843304" w:rsidP="00A53C6B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843304" w:rsidRDefault="00843304" w:rsidP="00A53C6B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843304" w:rsidRDefault="00843304" w:rsidP="00A53C6B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04" w:rsidRPr="00843304" w:rsidRDefault="00843304" w:rsidP="00A53C6B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843304" w:rsidRPr="009D364C" w:rsidTr="004F4E14">
        <w:trPr>
          <w:trHeight w:val="424"/>
        </w:trPr>
        <w:tc>
          <w:tcPr>
            <w:tcW w:w="2364" w:type="dxa"/>
            <w:vMerge/>
            <w:tcBorders>
              <w:right w:val="nil"/>
            </w:tcBorders>
            <w:vAlign w:val="center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43304" w:rsidRPr="009D364C" w:rsidTr="004F4E14">
        <w:trPr>
          <w:trHeight w:val="424"/>
        </w:trPr>
        <w:tc>
          <w:tcPr>
            <w:tcW w:w="2364" w:type="dxa"/>
            <w:vMerge/>
            <w:tcBorders>
              <w:right w:val="nil"/>
            </w:tcBorders>
            <w:vAlign w:val="center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43304" w:rsidRPr="009D364C" w:rsidTr="004F4E14">
        <w:trPr>
          <w:trHeight w:val="424"/>
        </w:trPr>
        <w:tc>
          <w:tcPr>
            <w:tcW w:w="2364" w:type="dxa"/>
            <w:vMerge/>
            <w:tcBorders>
              <w:right w:val="nil"/>
            </w:tcBorders>
            <w:vAlign w:val="center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843304" w:rsidRDefault="00843304" w:rsidP="00A53C6B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843304" w:rsidRDefault="00843304" w:rsidP="00A53C6B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843304" w:rsidRDefault="00843304" w:rsidP="00A53C6B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04" w:rsidRPr="00843304" w:rsidRDefault="00843304" w:rsidP="00A53C6B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843304" w:rsidRPr="009D364C" w:rsidTr="004F4E14">
        <w:trPr>
          <w:trHeight w:val="227"/>
        </w:trPr>
        <w:tc>
          <w:tcPr>
            <w:tcW w:w="2364" w:type="dxa"/>
            <w:vMerge/>
            <w:tcBorders>
              <w:right w:val="nil"/>
            </w:tcBorders>
            <w:vAlign w:val="center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04" w:rsidRPr="00B73C33" w:rsidRDefault="00843304" w:rsidP="00A53C6B">
            <w:pPr>
              <w:rPr>
                <w:rFonts w:cs="Times New Roman"/>
                <w:sz w:val="18"/>
                <w:szCs w:val="18"/>
              </w:rPr>
            </w:pPr>
            <w:r w:rsidRPr="00B73C33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0A5D6B" w:rsidRDefault="000A5D6B" w:rsidP="00843304">
      <w:pPr>
        <w:jc w:val="center"/>
        <w:rPr>
          <w:rFonts w:cs="Times New Roman"/>
          <w:b/>
          <w:sz w:val="24"/>
          <w:szCs w:val="24"/>
        </w:rPr>
        <w:sectPr w:rsidR="000A5D6B" w:rsidSect="000A5D6B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F0111" w:rsidRPr="00B44E76" w:rsidRDefault="00DF0111" w:rsidP="00DF011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11.2</w:t>
      </w:r>
      <w:r w:rsidRPr="00DF0111">
        <w:rPr>
          <w:rFonts w:cs="Times New Roman"/>
          <w:b/>
          <w:sz w:val="24"/>
          <w:szCs w:val="24"/>
        </w:rPr>
        <w:t xml:space="preserve">. </w:t>
      </w:r>
      <w:r w:rsidR="00965E05" w:rsidRPr="00965E05">
        <w:rPr>
          <w:rFonts w:cs="Times New Roman"/>
          <w:b/>
          <w:sz w:val="24"/>
          <w:szCs w:val="24"/>
        </w:rPr>
        <w:t>Характеристика проблем, решаемых посредством</w:t>
      </w:r>
      <w:r w:rsidR="005076F2">
        <w:rPr>
          <w:rFonts w:cs="Times New Roman"/>
          <w:b/>
          <w:sz w:val="24"/>
          <w:szCs w:val="24"/>
        </w:rPr>
        <w:t xml:space="preserve"> реализации Программы </w:t>
      </w:r>
      <w:r w:rsidR="005076F2">
        <w:rPr>
          <w:rFonts w:cs="Times New Roman"/>
          <w:b/>
          <w:sz w:val="24"/>
          <w:szCs w:val="24"/>
          <w:lang w:val="en-US"/>
        </w:rPr>
        <w:t>II</w:t>
      </w:r>
    </w:p>
    <w:p w:rsidR="00965E05" w:rsidRPr="005076F2" w:rsidRDefault="00965E05" w:rsidP="00DF0111">
      <w:pPr>
        <w:jc w:val="center"/>
        <w:rPr>
          <w:rFonts w:cs="Times New Roman"/>
          <w:b/>
          <w:sz w:val="24"/>
          <w:szCs w:val="24"/>
        </w:rPr>
      </w:pPr>
    </w:p>
    <w:p w:rsidR="00DF0111" w:rsidRDefault="00965E05" w:rsidP="000A5D6B">
      <w:pPr>
        <w:ind w:firstLine="709"/>
        <w:jc w:val="both"/>
        <w:rPr>
          <w:rFonts w:cs="Times New Roman"/>
          <w:sz w:val="24"/>
          <w:szCs w:val="24"/>
        </w:rPr>
      </w:pPr>
      <w:r w:rsidRPr="00965E05">
        <w:rPr>
          <w:rFonts w:cs="Times New Roman"/>
          <w:sz w:val="24"/>
          <w:szCs w:val="24"/>
        </w:rPr>
        <w:t>Разрушение гидротехнических сооружений влечет за собой не только прямой материальный ущерб, в десятки и сотни раз превышающий затраты на проведение необходимых профилактических работ по их поддержанию в надлежащем техническом состоянии, но и приводит к значительному ухудшению экологической и социальной ситуации. Экологический ущерб от разрушения гидротехнических сооружений проявляется в самых различных аспектах жизни человека и окружающей среды. Это потеря полезного объема пресной воды в водоемах, используемого для различного назначения.</w:t>
      </w:r>
    </w:p>
    <w:p w:rsidR="00965E05" w:rsidRDefault="00965E05" w:rsidP="00965E05">
      <w:pPr>
        <w:jc w:val="both"/>
        <w:rPr>
          <w:rFonts w:cs="Times New Roman"/>
          <w:b/>
          <w:sz w:val="24"/>
          <w:szCs w:val="24"/>
        </w:rPr>
      </w:pPr>
    </w:p>
    <w:p w:rsidR="00DF0111" w:rsidRPr="00DF0111" w:rsidRDefault="00DF0111" w:rsidP="00DF0111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11</w:t>
      </w:r>
      <w:r w:rsidRPr="00DF0111">
        <w:rPr>
          <w:rFonts w:cs="Times New Roman"/>
          <w:b/>
          <w:sz w:val="24"/>
          <w:szCs w:val="24"/>
        </w:rPr>
        <w:t xml:space="preserve">.3. </w:t>
      </w:r>
      <w:r w:rsidR="00965E05" w:rsidRPr="00965E05">
        <w:rPr>
          <w:rFonts w:ascii="Tahoma" w:hAnsi="Tahoma" w:cs="Tahoma"/>
          <w:b/>
          <w:sz w:val="24"/>
          <w:szCs w:val="24"/>
        </w:rPr>
        <w:t>﻿</w:t>
      </w:r>
      <w:r w:rsidR="00965E05" w:rsidRPr="00965E05">
        <w:rPr>
          <w:rFonts w:cs="Times New Roman"/>
          <w:b/>
          <w:sz w:val="24"/>
          <w:szCs w:val="24"/>
        </w:rPr>
        <w:t>Концептуаль</w:t>
      </w:r>
      <w:r w:rsidR="00965E05">
        <w:rPr>
          <w:rFonts w:cs="Times New Roman"/>
          <w:b/>
          <w:sz w:val="24"/>
          <w:szCs w:val="24"/>
        </w:rPr>
        <w:t xml:space="preserve">ные направления реформирования, </w:t>
      </w:r>
      <w:r w:rsidR="00965E05" w:rsidRPr="00965E05">
        <w:rPr>
          <w:rFonts w:cs="Times New Roman"/>
          <w:b/>
          <w:sz w:val="24"/>
          <w:szCs w:val="24"/>
        </w:rPr>
        <w:t>модернизации</w:t>
      </w:r>
      <w:r w:rsidR="00965E05">
        <w:rPr>
          <w:rFonts w:cs="Times New Roman"/>
          <w:b/>
          <w:sz w:val="24"/>
          <w:szCs w:val="24"/>
        </w:rPr>
        <w:t xml:space="preserve">, преобразования отдельных сфер социально-экономического </w:t>
      </w:r>
      <w:r w:rsidR="00965E05" w:rsidRPr="00965E05">
        <w:rPr>
          <w:rFonts w:cs="Times New Roman"/>
          <w:b/>
          <w:sz w:val="24"/>
          <w:szCs w:val="24"/>
        </w:rPr>
        <w:t>развития</w:t>
      </w:r>
      <w:r w:rsidRPr="00965E05">
        <w:rPr>
          <w:rFonts w:cs="Times New Roman"/>
          <w:b/>
          <w:sz w:val="24"/>
          <w:szCs w:val="24"/>
        </w:rPr>
        <w:t>,</w:t>
      </w:r>
      <w:r w:rsidR="00965E05">
        <w:rPr>
          <w:rFonts w:cs="Times New Roman"/>
          <w:b/>
          <w:sz w:val="24"/>
          <w:szCs w:val="24"/>
        </w:rPr>
        <w:t xml:space="preserve"> </w:t>
      </w:r>
      <w:r w:rsidRPr="00DF0111">
        <w:rPr>
          <w:rFonts w:cs="Times New Roman"/>
          <w:b/>
          <w:sz w:val="24"/>
          <w:szCs w:val="24"/>
        </w:rPr>
        <w:t xml:space="preserve">реализуемые в рамках Подпрограммы </w:t>
      </w:r>
      <w:r w:rsidR="00965E05" w:rsidRPr="00965E05">
        <w:rPr>
          <w:rFonts w:cs="Times New Roman"/>
          <w:b/>
          <w:sz w:val="24"/>
          <w:szCs w:val="24"/>
        </w:rPr>
        <w:t>II «Развитие водохозяйственного комплекса Московской области</w:t>
      </w:r>
    </w:p>
    <w:p w:rsidR="00DF0111" w:rsidRDefault="00DF0111" w:rsidP="00DF0111">
      <w:pPr>
        <w:jc w:val="center"/>
        <w:rPr>
          <w:rFonts w:cs="Times New Roman"/>
          <w:b/>
          <w:sz w:val="24"/>
          <w:szCs w:val="24"/>
        </w:rPr>
      </w:pPr>
    </w:p>
    <w:p w:rsidR="00203399" w:rsidRPr="00203399" w:rsidRDefault="00203399" w:rsidP="000A5D6B">
      <w:pPr>
        <w:ind w:firstLine="709"/>
        <w:jc w:val="both"/>
        <w:rPr>
          <w:rFonts w:cs="Times New Roman"/>
          <w:sz w:val="24"/>
          <w:szCs w:val="24"/>
        </w:rPr>
      </w:pPr>
      <w:r w:rsidRPr="00203399">
        <w:rPr>
          <w:rFonts w:cs="Times New Roman"/>
          <w:sz w:val="24"/>
          <w:szCs w:val="24"/>
        </w:rPr>
        <w:t>Реализация мероприятий, предусмотренных Подпрограммой II, будет способствовать достижению следующих социально-экономических результатов:</w:t>
      </w:r>
    </w:p>
    <w:p w:rsidR="00203399" w:rsidRPr="00203399" w:rsidRDefault="00203399" w:rsidP="000A5D6B">
      <w:pPr>
        <w:pStyle w:val="ad"/>
        <w:numPr>
          <w:ilvl w:val="0"/>
          <w:numId w:val="11"/>
        </w:numPr>
        <w:ind w:left="0" w:firstLine="709"/>
        <w:jc w:val="both"/>
        <w:rPr>
          <w:rFonts w:cs="Times New Roman"/>
          <w:sz w:val="24"/>
          <w:szCs w:val="24"/>
        </w:rPr>
      </w:pPr>
      <w:r w:rsidRPr="00203399">
        <w:rPr>
          <w:rFonts w:cs="Times New Roman"/>
          <w:sz w:val="24"/>
          <w:szCs w:val="24"/>
        </w:rPr>
        <w:t>обеспечение благоприятных экологических условий для жизни населения за счет значительного сокращения уровня негативного воздействия вод;</w:t>
      </w:r>
    </w:p>
    <w:p w:rsidR="00203399" w:rsidRDefault="00203399" w:rsidP="000A5D6B">
      <w:pPr>
        <w:pStyle w:val="ad"/>
        <w:numPr>
          <w:ilvl w:val="0"/>
          <w:numId w:val="11"/>
        </w:numPr>
        <w:ind w:left="0" w:firstLine="709"/>
        <w:jc w:val="both"/>
        <w:rPr>
          <w:rFonts w:cs="Times New Roman"/>
          <w:sz w:val="24"/>
          <w:szCs w:val="24"/>
        </w:rPr>
      </w:pPr>
      <w:r w:rsidRPr="00203399">
        <w:rPr>
          <w:rFonts w:cs="Times New Roman"/>
          <w:sz w:val="24"/>
          <w:szCs w:val="24"/>
        </w:rPr>
        <w:t>повышение защищенности населения и объектов экономики от наводнений и другого негативного воздействия вод в результате реализации мероприятий по приведению аварийных гидротехнических сооружений к технически безопасному уровню, обеспечения населенных пунктов и объектов экономики сооружениями инженерной защиты с учетом анализа целесообразности проведения капитального ремонта на ГТС</w:t>
      </w:r>
      <w:r w:rsidR="00965E05">
        <w:rPr>
          <w:rFonts w:cs="Times New Roman"/>
          <w:sz w:val="24"/>
          <w:szCs w:val="24"/>
        </w:rPr>
        <w:t>.</w:t>
      </w:r>
    </w:p>
    <w:p w:rsidR="00965E05" w:rsidRPr="00965E05" w:rsidRDefault="00965E05" w:rsidP="000A5D6B">
      <w:pPr>
        <w:ind w:firstLine="709"/>
        <w:jc w:val="both"/>
        <w:rPr>
          <w:rFonts w:cs="Times New Roman"/>
          <w:sz w:val="24"/>
          <w:szCs w:val="24"/>
        </w:rPr>
      </w:pPr>
      <w:r w:rsidRPr="00965E05">
        <w:rPr>
          <w:rFonts w:cs="Times New Roman"/>
          <w:sz w:val="24"/>
          <w:szCs w:val="24"/>
        </w:rPr>
        <w:t xml:space="preserve">Ввиду отсутствия на территории городского округа </w:t>
      </w:r>
      <w:r>
        <w:rPr>
          <w:rFonts w:cs="Times New Roman"/>
          <w:sz w:val="24"/>
          <w:szCs w:val="24"/>
        </w:rPr>
        <w:t>Пущино</w:t>
      </w:r>
      <w:r w:rsidRPr="00965E05">
        <w:rPr>
          <w:rFonts w:cs="Times New Roman"/>
          <w:sz w:val="24"/>
          <w:szCs w:val="24"/>
        </w:rPr>
        <w:t xml:space="preserve"> гидротехнических сооружений проведение мероприятий по подпрограмме II «Развитие водохозяйственного комплекса Московской области» не планируется</w:t>
      </w:r>
      <w:r w:rsidR="000A5D6B">
        <w:rPr>
          <w:rFonts w:cs="Times New Roman"/>
          <w:sz w:val="24"/>
          <w:szCs w:val="24"/>
        </w:rPr>
        <w:t>.</w:t>
      </w:r>
    </w:p>
    <w:p w:rsidR="000A5D6B" w:rsidRDefault="000A5D6B" w:rsidP="00843304">
      <w:pPr>
        <w:jc w:val="center"/>
        <w:rPr>
          <w:rFonts w:cs="Times New Roman"/>
          <w:b/>
          <w:sz w:val="24"/>
          <w:szCs w:val="24"/>
        </w:rPr>
        <w:sectPr w:rsidR="000A5D6B" w:rsidSect="000A5D6B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43304" w:rsidRDefault="00046A94" w:rsidP="00843304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11</w:t>
      </w:r>
      <w:r w:rsidR="00DF0111">
        <w:rPr>
          <w:rFonts w:cs="Times New Roman"/>
          <w:b/>
          <w:sz w:val="24"/>
          <w:szCs w:val="24"/>
        </w:rPr>
        <w:t>.4</w:t>
      </w:r>
      <w:r w:rsidR="00A53C6B">
        <w:rPr>
          <w:rFonts w:cs="Times New Roman"/>
          <w:b/>
          <w:sz w:val="24"/>
          <w:szCs w:val="24"/>
        </w:rPr>
        <w:t xml:space="preserve">. </w:t>
      </w:r>
      <w:r w:rsidR="00843304" w:rsidRPr="009D364C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="00843304" w:rsidRPr="009D364C">
        <w:rPr>
          <w:rFonts w:cs="Times New Roman"/>
          <w:b/>
          <w:sz w:val="24"/>
          <w:szCs w:val="24"/>
          <w:lang w:val="en-US"/>
        </w:rPr>
        <w:t>I</w:t>
      </w:r>
      <w:r w:rsidR="00E21D69">
        <w:rPr>
          <w:rFonts w:cs="Times New Roman"/>
          <w:b/>
          <w:sz w:val="24"/>
          <w:szCs w:val="24"/>
          <w:lang w:val="en-US"/>
        </w:rPr>
        <w:t>I</w:t>
      </w:r>
      <w:r w:rsidR="00843304" w:rsidRPr="009D364C">
        <w:rPr>
          <w:rFonts w:cs="Times New Roman"/>
          <w:b/>
          <w:sz w:val="24"/>
          <w:szCs w:val="24"/>
        </w:rPr>
        <w:t xml:space="preserve"> «</w:t>
      </w:r>
      <w:r w:rsidR="00E21D69" w:rsidRPr="00843304">
        <w:rPr>
          <w:rFonts w:cs="Times New Roman"/>
          <w:b/>
          <w:sz w:val="24"/>
          <w:szCs w:val="24"/>
        </w:rPr>
        <w:t>Развитие водохозяйственного комплекса Московской области</w:t>
      </w:r>
      <w:r w:rsidR="00843304" w:rsidRPr="009D364C">
        <w:rPr>
          <w:rFonts w:cs="Times New Roman"/>
          <w:b/>
          <w:sz w:val="24"/>
          <w:szCs w:val="24"/>
        </w:rPr>
        <w:t>»</w:t>
      </w:r>
      <w:r w:rsidR="00843304">
        <w:rPr>
          <w:rFonts w:cs="Times New Roman"/>
          <w:b/>
          <w:sz w:val="24"/>
          <w:szCs w:val="24"/>
        </w:rPr>
        <w:br/>
      </w:r>
    </w:p>
    <w:tbl>
      <w:tblPr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969"/>
        <w:gridCol w:w="1388"/>
        <w:gridCol w:w="1256"/>
        <w:gridCol w:w="1453"/>
        <w:gridCol w:w="1051"/>
        <w:gridCol w:w="729"/>
        <w:gridCol w:w="787"/>
        <w:gridCol w:w="797"/>
        <w:gridCol w:w="596"/>
        <w:gridCol w:w="731"/>
        <w:gridCol w:w="1575"/>
        <w:gridCol w:w="1276"/>
      </w:tblGrid>
      <w:tr w:rsidR="00945581" w:rsidRPr="00574372" w:rsidTr="00F90222">
        <w:trPr>
          <w:trHeight w:val="6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581" w:rsidRPr="00423370" w:rsidRDefault="00945581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423370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423370" w:rsidRDefault="00945581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423370">
              <w:rPr>
                <w:rFonts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423370" w:rsidRDefault="00945581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423370">
              <w:rPr>
                <w:rFonts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423370" w:rsidRDefault="00945581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423370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423370" w:rsidRDefault="00945581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423370">
              <w:rPr>
                <w:rFonts w:cs="Times New Roman"/>
                <w:sz w:val="18"/>
                <w:szCs w:val="18"/>
              </w:rPr>
              <w:t xml:space="preserve">Объем финансирования мероприятия в году, предшествующем году начала реализации госпрограммы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5581" w:rsidRPr="00423370" w:rsidRDefault="00945581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4233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Всего, </w:t>
            </w:r>
            <w:r w:rsidRPr="004233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423370" w:rsidRDefault="0042337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423370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423370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581" w:rsidRPr="00423370" w:rsidRDefault="00945581" w:rsidP="00F9022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23370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581" w:rsidRPr="00423370" w:rsidRDefault="00945581" w:rsidP="00F9022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23370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423370" w:rsidRPr="00574372" w:rsidTr="00F90222">
        <w:trPr>
          <w:trHeight w:val="69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70" w:rsidRDefault="0042337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70" w:rsidRPr="005065A6" w:rsidRDefault="00423370" w:rsidP="00F902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70" w:rsidRPr="005065A6" w:rsidRDefault="00423370" w:rsidP="00F90222">
            <w:pPr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70" w:rsidRPr="005065A6" w:rsidRDefault="00423370" w:rsidP="00F90222">
            <w:pPr>
              <w:tabs>
                <w:tab w:val="center" w:pos="175"/>
              </w:tabs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70" w:rsidRPr="005065A6" w:rsidRDefault="00423370" w:rsidP="00F90222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70" w:rsidRPr="005065A6" w:rsidRDefault="00423370" w:rsidP="00F90222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70" w:rsidRPr="00423370" w:rsidRDefault="0042337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423370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70" w:rsidRPr="00423370" w:rsidRDefault="0042337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3370">
              <w:rPr>
                <w:rFonts w:eastAsiaTheme="minorEastAsia" w:cs="Times New Roman"/>
                <w:sz w:val="18"/>
                <w:szCs w:val="18"/>
                <w:lang w:eastAsia="ru-RU"/>
              </w:rPr>
              <w:t>2021</w:t>
            </w:r>
          </w:p>
          <w:p w:rsidR="00423370" w:rsidRPr="00423370" w:rsidRDefault="0042337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3370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70" w:rsidRPr="00423370" w:rsidRDefault="0042337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3370">
              <w:rPr>
                <w:rFonts w:eastAsiaTheme="minorEastAsia" w:cs="Times New Roman"/>
                <w:sz w:val="18"/>
                <w:szCs w:val="18"/>
                <w:lang w:eastAsia="ru-RU"/>
              </w:rPr>
              <w:t>2022</w:t>
            </w:r>
          </w:p>
          <w:p w:rsidR="00423370" w:rsidRPr="00423370" w:rsidRDefault="0042337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23370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70" w:rsidRPr="00423370" w:rsidRDefault="0042337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423370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70" w:rsidRPr="00423370" w:rsidRDefault="0042337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423370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70" w:rsidRDefault="0042337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70" w:rsidRPr="00574372" w:rsidRDefault="0042337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5581" w:rsidRPr="00574372" w:rsidTr="00F90222">
        <w:trPr>
          <w:trHeight w:val="6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81" w:rsidRPr="00991DA2" w:rsidRDefault="00945581" w:rsidP="00F902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DA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991DA2" w:rsidRDefault="00945581" w:rsidP="00F902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DA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991DA2" w:rsidRDefault="00945581" w:rsidP="00F902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DA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991DA2" w:rsidRDefault="00945581" w:rsidP="00F902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DA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991DA2" w:rsidRDefault="00945581" w:rsidP="00F902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DA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991DA2" w:rsidRDefault="00945581" w:rsidP="00F902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DA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991DA2" w:rsidRDefault="00945581" w:rsidP="00F902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DA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991DA2" w:rsidRDefault="00945581" w:rsidP="00F902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DA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991DA2" w:rsidRDefault="00945581" w:rsidP="00F902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DA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991DA2" w:rsidRDefault="00945581" w:rsidP="00F902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DA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81" w:rsidRPr="00991DA2" w:rsidRDefault="00945581" w:rsidP="00F902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DA2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81" w:rsidRPr="00991DA2" w:rsidRDefault="00945581" w:rsidP="00F902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DA2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81" w:rsidRPr="00991DA2" w:rsidRDefault="00945581" w:rsidP="00F902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DA2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</w:tr>
      <w:tr w:rsidR="00013330" w:rsidRPr="00574372" w:rsidTr="00F90222">
        <w:trPr>
          <w:trHeight w:val="28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F90222" w:rsidRDefault="00F90222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55E6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D55E6F">
              <w:rPr>
                <w:rFonts w:eastAsiaTheme="minorEastAsia" w:cs="Times New Roman"/>
                <w:sz w:val="18"/>
                <w:szCs w:val="18"/>
                <w:lang w:eastAsia="ru-RU"/>
              </w:rPr>
              <w:t>1 «Обеспечение безопасности гидротехнических сооружений и проведение мероприятий по берегоукреплению»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tabs>
                <w:tab w:val="center" w:pos="17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="00F902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28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D55E6F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28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D55E6F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28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D55E6F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28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D55E6F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10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F9022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.1</w:t>
            </w:r>
            <w:r w:rsidR="00F90222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Default="00013330" w:rsidP="00F9022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Мероприятие 1.1</w:t>
            </w:r>
          </w:p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  <w:lang w:eastAsia="ru-RU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tabs>
                <w:tab w:val="center" w:pos="17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="00F902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20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20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87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46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6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330" w:rsidRPr="00F9022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  <w:r w:rsidR="00A53C6B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2</w:t>
            </w:r>
            <w:r w:rsidR="00F90222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Default="00013330" w:rsidP="00F9022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Мероприятие 1.2</w:t>
            </w:r>
          </w:p>
          <w:p w:rsidR="00013330" w:rsidRPr="005065A6" w:rsidRDefault="00013330" w:rsidP="00F90222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  <w:lang w:eastAsia="ru-RU"/>
              </w:rPr>
              <w:t xml:space="preserve">Капитальный ремонт гидротехнических </w:t>
            </w:r>
            <w:r w:rsidRPr="005065A6">
              <w:rPr>
                <w:rFonts w:cs="Times New Roman"/>
                <w:sz w:val="18"/>
                <w:szCs w:val="18"/>
                <w:lang w:eastAsia="ru-RU"/>
              </w:rPr>
              <w:lastRenderedPageBreak/>
              <w:t>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31.12.2020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tabs>
                <w:tab w:val="center" w:pos="17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благоустройства, дорожного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хозяйства и экологии</w:t>
            </w:r>
            <w:r w:rsidR="00F902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19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r w:rsidRPr="005065A6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19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8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41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6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  <w:r w:rsidR="00A53C6B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F90222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Default="00013330" w:rsidP="00F9022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Мероприятие 1.3</w:t>
            </w:r>
          </w:p>
          <w:p w:rsidR="00013330" w:rsidRPr="005065A6" w:rsidRDefault="00013330" w:rsidP="00F90222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tabs>
                <w:tab w:val="center" w:pos="17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благоустройства, дорожного хозяйства и </w:t>
            </w:r>
            <w:r w:rsidRPr="005065A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экологи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</w:t>
            </w:r>
            <w:r w:rsidR="00F902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19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19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87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0A5D6B">
        <w:trPr>
          <w:trHeight w:val="27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2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  <w:r w:rsidR="00A53C6B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  <w:r w:rsidR="00F90222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Default="00013330" w:rsidP="00F9022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Мероприятие 1.4</w:t>
            </w:r>
          </w:p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="00F902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46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46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F90222">
        <w:trPr>
          <w:trHeight w:val="46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0A5D6B">
        <w:trPr>
          <w:trHeight w:val="46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0A5D6B">
        <w:trPr>
          <w:trHeight w:val="28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  <w:r w:rsidR="00A53C6B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="00F90222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Default="00013330" w:rsidP="00F90222">
            <w:pPr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Мероприятие 1.5</w:t>
            </w:r>
          </w:p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Проведение капитального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065A6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31.12.2020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благоустройства, дорожного хозяйства и экологии</w:t>
            </w:r>
            <w:r w:rsidR="00F902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0A5D6B">
        <w:trPr>
          <w:trHeight w:val="46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0A5D6B">
        <w:trPr>
          <w:trHeight w:val="46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0A5D6B">
        <w:trPr>
          <w:trHeight w:val="46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13330" w:rsidRPr="00574372" w:rsidTr="000A5D6B">
        <w:trPr>
          <w:trHeight w:val="46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30" w:rsidRPr="005065A6" w:rsidRDefault="00013330" w:rsidP="00F90222">
            <w:pPr>
              <w:jc w:val="both"/>
              <w:rPr>
                <w:rFonts w:cs="Times New Roman"/>
                <w:sz w:val="18"/>
                <w:szCs w:val="18"/>
              </w:rPr>
            </w:pPr>
            <w:r w:rsidRPr="005065A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0" w:rsidRPr="00574372" w:rsidRDefault="00013330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DD4B77" w:rsidRDefault="00DD4B77" w:rsidP="00F90222">
      <w:pPr>
        <w:jc w:val="both"/>
        <w:rPr>
          <w:rFonts w:cs="Times New Roman"/>
          <w:b/>
          <w:sz w:val="24"/>
          <w:szCs w:val="24"/>
        </w:rPr>
      </w:pPr>
    </w:p>
    <w:p w:rsidR="00965E05" w:rsidRDefault="00046A94" w:rsidP="009D364C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12</w:t>
      </w:r>
      <w:r w:rsidR="00A53C6B">
        <w:rPr>
          <w:rFonts w:cs="Times New Roman"/>
          <w:b/>
          <w:sz w:val="24"/>
          <w:szCs w:val="24"/>
        </w:rPr>
        <w:t xml:space="preserve">. </w:t>
      </w:r>
      <w:r w:rsidR="00423370" w:rsidRPr="009D364C">
        <w:rPr>
          <w:rFonts w:cs="Times New Roman"/>
          <w:b/>
          <w:sz w:val="24"/>
          <w:szCs w:val="24"/>
        </w:rPr>
        <w:t>Подпрограмма</w:t>
      </w:r>
      <w:r w:rsidR="00423370">
        <w:rPr>
          <w:rFonts w:cs="Times New Roman"/>
          <w:b/>
          <w:sz w:val="24"/>
          <w:szCs w:val="24"/>
        </w:rPr>
        <w:t xml:space="preserve"> </w:t>
      </w:r>
      <w:r w:rsidR="00423370">
        <w:rPr>
          <w:rFonts w:cs="Times New Roman"/>
          <w:b/>
          <w:sz w:val="24"/>
          <w:szCs w:val="24"/>
          <w:lang w:val="en-US"/>
        </w:rPr>
        <w:t>V</w:t>
      </w:r>
      <w:r w:rsidR="00423370" w:rsidRPr="009D364C">
        <w:rPr>
          <w:rFonts w:cs="Times New Roman"/>
          <w:b/>
          <w:sz w:val="24"/>
          <w:szCs w:val="24"/>
        </w:rPr>
        <w:t xml:space="preserve"> </w:t>
      </w:r>
      <w:r w:rsidR="00423370" w:rsidRPr="00423370">
        <w:rPr>
          <w:rFonts w:cs="Times New Roman"/>
          <w:b/>
          <w:sz w:val="24"/>
          <w:szCs w:val="24"/>
        </w:rPr>
        <w:t>«Региональная программа в области обращения с отходами, в том числе с твердыми коммунальными отходами»</w:t>
      </w:r>
      <w:r w:rsidR="00F90222">
        <w:rPr>
          <w:rFonts w:cs="Times New Roman"/>
          <w:b/>
          <w:sz w:val="24"/>
          <w:szCs w:val="24"/>
        </w:rPr>
        <w:t xml:space="preserve"> </w:t>
      </w:r>
    </w:p>
    <w:p w:rsidR="009D364C" w:rsidRDefault="00046A94" w:rsidP="009D364C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12</w:t>
      </w:r>
      <w:r w:rsidR="00A53C6B">
        <w:rPr>
          <w:rFonts w:cs="Times New Roman"/>
          <w:b/>
          <w:sz w:val="24"/>
          <w:szCs w:val="24"/>
        </w:rPr>
        <w:t xml:space="preserve">.1. </w:t>
      </w:r>
      <w:r w:rsidR="00423370" w:rsidRPr="009D364C">
        <w:rPr>
          <w:rFonts w:cs="Times New Roman"/>
          <w:b/>
          <w:sz w:val="24"/>
          <w:szCs w:val="24"/>
        </w:rPr>
        <w:t xml:space="preserve">Паспорт подпрограммы </w:t>
      </w:r>
      <w:r w:rsidR="00423370" w:rsidRPr="00423370">
        <w:rPr>
          <w:rFonts w:cs="Times New Roman"/>
          <w:b/>
          <w:sz w:val="24"/>
          <w:szCs w:val="24"/>
          <w:lang w:val="en-US"/>
        </w:rPr>
        <w:t>V</w:t>
      </w:r>
      <w:r w:rsidR="00423370" w:rsidRPr="00423370">
        <w:rPr>
          <w:rFonts w:cs="Times New Roman"/>
          <w:b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</w:p>
    <w:p w:rsidR="00F90222" w:rsidRDefault="00F90222" w:rsidP="009D364C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663"/>
        <w:gridCol w:w="2016"/>
        <w:gridCol w:w="1345"/>
        <w:gridCol w:w="1344"/>
        <w:gridCol w:w="1345"/>
        <w:gridCol w:w="1344"/>
        <w:gridCol w:w="1478"/>
        <w:gridCol w:w="1509"/>
      </w:tblGrid>
      <w:tr w:rsidR="00423370" w:rsidRPr="004F4E14" w:rsidTr="00F90222">
        <w:trPr>
          <w:trHeight w:val="400"/>
        </w:trPr>
        <w:tc>
          <w:tcPr>
            <w:tcW w:w="2371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044" w:type="dxa"/>
            <w:gridSpan w:val="8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423370" w:rsidRPr="004F4E14" w:rsidTr="00F90222">
        <w:trPr>
          <w:trHeight w:val="207"/>
        </w:trPr>
        <w:tc>
          <w:tcPr>
            <w:tcW w:w="2371" w:type="dxa"/>
            <w:vMerge w:val="restart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3" w:type="dxa"/>
            <w:vMerge w:val="restart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16" w:type="dxa"/>
            <w:vMerge w:val="restart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64" w:type="dxa"/>
            <w:gridSpan w:val="6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Расходы (тыс. рублей)</w:t>
            </w:r>
          </w:p>
        </w:tc>
      </w:tr>
      <w:tr w:rsidR="00423370" w:rsidRPr="004F4E14" w:rsidTr="00F90222">
        <w:trPr>
          <w:trHeight w:val="207"/>
        </w:trPr>
        <w:tc>
          <w:tcPr>
            <w:tcW w:w="2371" w:type="dxa"/>
            <w:vMerge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1344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345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344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478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506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423370" w:rsidRPr="004F4E14" w:rsidTr="00F90222">
        <w:trPr>
          <w:trHeight w:val="207"/>
        </w:trPr>
        <w:tc>
          <w:tcPr>
            <w:tcW w:w="2371" w:type="dxa"/>
            <w:vMerge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016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Всего: в том числе:</w:t>
            </w:r>
          </w:p>
        </w:tc>
        <w:tc>
          <w:tcPr>
            <w:tcW w:w="1345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260</w:t>
            </w:r>
          </w:p>
        </w:tc>
        <w:tc>
          <w:tcPr>
            <w:tcW w:w="1344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90222">
              <w:rPr>
                <w:rFonts w:cs="Times New Roman"/>
                <w:sz w:val="20"/>
                <w:szCs w:val="20"/>
              </w:rPr>
              <w:t>26</w:t>
            </w:r>
            <w:r w:rsidRPr="00F90222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90222">
              <w:rPr>
                <w:rFonts w:cs="Times New Roman"/>
                <w:sz w:val="20"/>
                <w:szCs w:val="20"/>
              </w:rPr>
              <w:t>26</w:t>
            </w:r>
            <w:r w:rsidRPr="00F90222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90222">
              <w:rPr>
                <w:rFonts w:cs="Times New Roman"/>
                <w:sz w:val="20"/>
                <w:szCs w:val="20"/>
              </w:rPr>
              <w:t>78</w:t>
            </w:r>
            <w:r w:rsidRPr="00F90222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423370" w:rsidRPr="004F4E14" w:rsidTr="00F90222">
        <w:trPr>
          <w:trHeight w:val="207"/>
        </w:trPr>
        <w:tc>
          <w:tcPr>
            <w:tcW w:w="2371" w:type="dxa"/>
            <w:vMerge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5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23370" w:rsidRPr="004F4E14" w:rsidTr="00F90222">
        <w:trPr>
          <w:trHeight w:val="207"/>
        </w:trPr>
        <w:tc>
          <w:tcPr>
            <w:tcW w:w="2371" w:type="dxa"/>
            <w:vMerge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345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23370" w:rsidRPr="004F4E14" w:rsidTr="00F90222">
        <w:trPr>
          <w:trHeight w:val="207"/>
        </w:trPr>
        <w:tc>
          <w:tcPr>
            <w:tcW w:w="2371" w:type="dxa"/>
            <w:vMerge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345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90222">
              <w:rPr>
                <w:rFonts w:cs="Times New Roman"/>
                <w:sz w:val="20"/>
                <w:szCs w:val="20"/>
              </w:rPr>
              <w:t>26</w:t>
            </w:r>
            <w:r w:rsidRPr="00F90222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90222">
              <w:rPr>
                <w:rFonts w:cs="Times New Roman"/>
                <w:sz w:val="20"/>
                <w:szCs w:val="20"/>
              </w:rPr>
              <w:t>26</w:t>
            </w:r>
            <w:r w:rsidRPr="00F90222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90222">
              <w:rPr>
                <w:rFonts w:cs="Times New Roman"/>
                <w:sz w:val="20"/>
                <w:szCs w:val="20"/>
              </w:rPr>
              <w:t>26</w:t>
            </w:r>
            <w:r w:rsidRPr="00F90222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90222">
              <w:rPr>
                <w:rFonts w:cs="Times New Roman"/>
                <w:sz w:val="20"/>
                <w:szCs w:val="20"/>
              </w:rPr>
              <w:t>78</w:t>
            </w:r>
            <w:r w:rsidRPr="00F90222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423370" w:rsidRPr="004F4E14" w:rsidTr="00F90222">
        <w:trPr>
          <w:trHeight w:val="207"/>
        </w:trPr>
        <w:tc>
          <w:tcPr>
            <w:tcW w:w="2371" w:type="dxa"/>
            <w:vMerge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45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23370" w:rsidRPr="00F90222" w:rsidRDefault="00423370" w:rsidP="00A53C6B">
            <w:pPr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0A5D6B" w:rsidRDefault="000A5D6B" w:rsidP="00DD4B77">
      <w:pPr>
        <w:jc w:val="center"/>
        <w:rPr>
          <w:rFonts w:cs="Times New Roman"/>
          <w:b/>
          <w:sz w:val="24"/>
          <w:szCs w:val="24"/>
        </w:rPr>
        <w:sectPr w:rsidR="000A5D6B" w:rsidSect="000A5D6B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65E05" w:rsidRPr="00965E05" w:rsidRDefault="00965E05" w:rsidP="00965E05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12.2</w:t>
      </w:r>
      <w:r w:rsidRPr="00DF0111">
        <w:rPr>
          <w:rFonts w:cs="Times New Roman"/>
          <w:b/>
          <w:sz w:val="24"/>
          <w:szCs w:val="24"/>
        </w:rPr>
        <w:t xml:space="preserve">. </w:t>
      </w:r>
      <w:r w:rsidRPr="00965E05">
        <w:rPr>
          <w:rFonts w:ascii="Tahoma" w:hAnsi="Tahoma" w:cs="Tahoma"/>
          <w:b/>
          <w:sz w:val="24"/>
          <w:szCs w:val="24"/>
        </w:rPr>
        <w:t>﻿</w:t>
      </w:r>
      <w:r w:rsidRPr="00965E05">
        <w:rPr>
          <w:rFonts w:cs="Times New Roman"/>
          <w:b/>
          <w:sz w:val="24"/>
          <w:szCs w:val="24"/>
        </w:rPr>
        <w:t>Характеристика проблем, решаемых посредством</w:t>
      </w:r>
      <w:r>
        <w:rPr>
          <w:rFonts w:cs="Times New Roman"/>
          <w:b/>
          <w:sz w:val="24"/>
          <w:szCs w:val="24"/>
        </w:rPr>
        <w:t xml:space="preserve"> реализации Программы </w:t>
      </w:r>
      <w:r>
        <w:rPr>
          <w:rFonts w:cs="Times New Roman"/>
          <w:b/>
          <w:sz w:val="24"/>
          <w:szCs w:val="24"/>
          <w:lang w:val="en-US"/>
        </w:rPr>
        <w:t>V</w:t>
      </w:r>
    </w:p>
    <w:p w:rsidR="00965E05" w:rsidRPr="005076F2" w:rsidRDefault="00965E05" w:rsidP="00965E05">
      <w:pPr>
        <w:jc w:val="center"/>
        <w:rPr>
          <w:rFonts w:cs="Times New Roman"/>
          <w:b/>
          <w:sz w:val="24"/>
          <w:szCs w:val="24"/>
        </w:rPr>
      </w:pPr>
    </w:p>
    <w:p w:rsidR="00147FE0" w:rsidRDefault="00147FE0" w:rsidP="000A5D6B">
      <w:pPr>
        <w:ind w:firstLine="709"/>
        <w:jc w:val="both"/>
        <w:rPr>
          <w:rFonts w:cs="Times New Roman"/>
          <w:sz w:val="24"/>
          <w:szCs w:val="24"/>
        </w:rPr>
      </w:pPr>
      <w:r w:rsidRPr="00147FE0">
        <w:rPr>
          <w:rFonts w:cs="Times New Roman"/>
          <w:sz w:val="24"/>
          <w:szCs w:val="24"/>
        </w:rPr>
        <w:t xml:space="preserve">На территории городского округа </w:t>
      </w:r>
      <w:r w:rsidR="00B44E76">
        <w:rPr>
          <w:rFonts w:cs="Times New Roman"/>
          <w:sz w:val="24"/>
          <w:szCs w:val="24"/>
        </w:rPr>
        <w:t>Пущино</w:t>
      </w:r>
      <w:r w:rsidRPr="00147FE0">
        <w:rPr>
          <w:rFonts w:cs="Times New Roman"/>
          <w:sz w:val="24"/>
          <w:szCs w:val="24"/>
        </w:rPr>
        <w:t xml:space="preserve"> не имеется собственных полигонов для размещения твердых коммунальных отходов (ТКО)</w:t>
      </w:r>
      <w:r>
        <w:rPr>
          <w:rFonts w:cs="Times New Roman"/>
          <w:sz w:val="24"/>
          <w:szCs w:val="24"/>
        </w:rPr>
        <w:t xml:space="preserve">. </w:t>
      </w:r>
    </w:p>
    <w:p w:rsidR="00147FE0" w:rsidRPr="00147FE0" w:rsidRDefault="00147FE0" w:rsidP="000A5D6B">
      <w:pPr>
        <w:ind w:firstLine="709"/>
        <w:jc w:val="both"/>
        <w:rPr>
          <w:rFonts w:cs="Times New Roman"/>
          <w:sz w:val="24"/>
          <w:szCs w:val="24"/>
        </w:rPr>
      </w:pPr>
      <w:r w:rsidRPr="00147FE0">
        <w:rPr>
          <w:rFonts w:cs="Times New Roman"/>
          <w:sz w:val="24"/>
          <w:szCs w:val="24"/>
        </w:rPr>
        <w:t>Уменьшение количества действующих полигонов ТКО на фоне увеличивающегося в весенне-летний период количества приезжающих из г.Москвы, г.Серпухова, приводит к увеличению антропогенной нагрузки на территорию городского округа П</w:t>
      </w:r>
      <w:r>
        <w:rPr>
          <w:rFonts w:cs="Times New Roman"/>
          <w:sz w:val="24"/>
          <w:szCs w:val="24"/>
        </w:rPr>
        <w:t>ущи</w:t>
      </w:r>
      <w:r w:rsidRPr="00147FE0">
        <w:rPr>
          <w:rFonts w:cs="Times New Roman"/>
          <w:sz w:val="24"/>
          <w:szCs w:val="24"/>
        </w:rPr>
        <w:t>но, особенно на рекреационную зону и в лесных массивах. Этот фактор способствует увеличению числа несанкционированных стихийных свалок.</w:t>
      </w:r>
    </w:p>
    <w:p w:rsidR="00965E05" w:rsidRDefault="00147FE0" w:rsidP="000A5D6B">
      <w:pPr>
        <w:ind w:firstLine="709"/>
        <w:jc w:val="both"/>
        <w:rPr>
          <w:rFonts w:cs="Times New Roman"/>
          <w:sz w:val="24"/>
          <w:szCs w:val="24"/>
        </w:rPr>
      </w:pPr>
      <w:r w:rsidRPr="00147FE0">
        <w:rPr>
          <w:rFonts w:cs="Times New Roman"/>
          <w:sz w:val="24"/>
          <w:szCs w:val="24"/>
        </w:rPr>
        <w:t>Опыт прошлых лет показал, что для выявления несанкционированных стихийных свалок необходимо проведение мониторинга возможных мест, особенно мест традиционного отдыха граждан</w:t>
      </w:r>
      <w:r w:rsidR="000A5D6B">
        <w:rPr>
          <w:rFonts w:cs="Times New Roman"/>
          <w:sz w:val="24"/>
          <w:szCs w:val="24"/>
        </w:rPr>
        <w:t>.</w:t>
      </w:r>
    </w:p>
    <w:p w:rsidR="00965E05" w:rsidRDefault="00965E05" w:rsidP="00965E05">
      <w:pPr>
        <w:jc w:val="both"/>
        <w:rPr>
          <w:rFonts w:cs="Times New Roman"/>
          <w:b/>
          <w:sz w:val="24"/>
          <w:szCs w:val="24"/>
        </w:rPr>
      </w:pPr>
    </w:p>
    <w:p w:rsidR="00965E05" w:rsidRDefault="00965E05" w:rsidP="00965E05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12</w:t>
      </w:r>
      <w:r w:rsidRPr="00DF0111">
        <w:rPr>
          <w:rFonts w:cs="Times New Roman"/>
          <w:b/>
          <w:sz w:val="24"/>
          <w:szCs w:val="24"/>
        </w:rPr>
        <w:t xml:space="preserve">.3. </w:t>
      </w:r>
      <w:r w:rsidRPr="00965E05">
        <w:rPr>
          <w:rFonts w:ascii="Tahoma" w:hAnsi="Tahoma" w:cs="Tahoma"/>
          <w:b/>
          <w:sz w:val="24"/>
          <w:szCs w:val="24"/>
        </w:rPr>
        <w:t>﻿</w:t>
      </w:r>
      <w:r w:rsidRPr="00965E05">
        <w:rPr>
          <w:rFonts w:cs="Times New Roman"/>
          <w:b/>
          <w:sz w:val="24"/>
          <w:szCs w:val="24"/>
        </w:rPr>
        <w:t>Концептуаль</w:t>
      </w:r>
      <w:r>
        <w:rPr>
          <w:rFonts w:cs="Times New Roman"/>
          <w:b/>
          <w:sz w:val="24"/>
          <w:szCs w:val="24"/>
        </w:rPr>
        <w:t xml:space="preserve">ные направления реформирования, </w:t>
      </w:r>
      <w:r w:rsidRPr="00965E05">
        <w:rPr>
          <w:rFonts w:cs="Times New Roman"/>
          <w:b/>
          <w:sz w:val="24"/>
          <w:szCs w:val="24"/>
        </w:rPr>
        <w:t>модернизации</w:t>
      </w:r>
      <w:r>
        <w:rPr>
          <w:rFonts w:cs="Times New Roman"/>
          <w:b/>
          <w:sz w:val="24"/>
          <w:szCs w:val="24"/>
        </w:rPr>
        <w:t xml:space="preserve">, преобразования отдельных сфер социально-экономического </w:t>
      </w:r>
      <w:r w:rsidRPr="00965E05">
        <w:rPr>
          <w:rFonts w:cs="Times New Roman"/>
          <w:b/>
          <w:sz w:val="24"/>
          <w:szCs w:val="24"/>
        </w:rPr>
        <w:t>развития,</w:t>
      </w:r>
      <w:r>
        <w:rPr>
          <w:rFonts w:cs="Times New Roman"/>
          <w:b/>
          <w:sz w:val="24"/>
          <w:szCs w:val="24"/>
        </w:rPr>
        <w:t xml:space="preserve"> </w:t>
      </w:r>
      <w:r w:rsidRPr="00DF0111">
        <w:rPr>
          <w:rFonts w:cs="Times New Roman"/>
          <w:b/>
          <w:sz w:val="24"/>
          <w:szCs w:val="24"/>
        </w:rPr>
        <w:t xml:space="preserve">реализуемые в рамках Подпрограммы </w:t>
      </w:r>
      <w:r>
        <w:rPr>
          <w:rFonts w:cs="Times New Roman"/>
          <w:b/>
          <w:sz w:val="24"/>
          <w:szCs w:val="24"/>
          <w:lang w:val="en-US"/>
        </w:rPr>
        <w:t>V</w:t>
      </w:r>
      <w:r w:rsidRPr="00965E05">
        <w:rPr>
          <w:rFonts w:cs="Times New Roman"/>
          <w:b/>
          <w:sz w:val="24"/>
          <w:szCs w:val="24"/>
        </w:rPr>
        <w:t xml:space="preserve"> «Региональная программа в области обра</w:t>
      </w:r>
      <w:r>
        <w:rPr>
          <w:rFonts w:cs="Times New Roman"/>
          <w:b/>
          <w:sz w:val="24"/>
          <w:szCs w:val="24"/>
        </w:rPr>
        <w:t>щения с отходами, в том числе с т</w:t>
      </w:r>
      <w:r w:rsidRPr="00965E05">
        <w:rPr>
          <w:rFonts w:cs="Times New Roman"/>
          <w:b/>
          <w:sz w:val="24"/>
          <w:szCs w:val="24"/>
        </w:rPr>
        <w:t>вердыми коммунальными отходами»</w:t>
      </w:r>
    </w:p>
    <w:p w:rsidR="00147FE0" w:rsidRDefault="00147FE0" w:rsidP="000A5D6B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47FE0" w:rsidRDefault="00147FE0" w:rsidP="000A5D6B">
      <w:pPr>
        <w:ind w:firstLine="709"/>
        <w:jc w:val="both"/>
        <w:rPr>
          <w:rFonts w:cs="Times New Roman"/>
          <w:bCs/>
          <w:sz w:val="24"/>
          <w:szCs w:val="24"/>
        </w:rPr>
      </w:pPr>
      <w:r w:rsidRPr="00147FE0">
        <w:rPr>
          <w:rFonts w:cs="Times New Roman"/>
          <w:bCs/>
          <w:sz w:val="24"/>
          <w:szCs w:val="24"/>
        </w:rPr>
        <w:t xml:space="preserve">Концептуальными направлениями реформирования сферы обращения с отходами Московской области в </w:t>
      </w:r>
      <w:r>
        <w:rPr>
          <w:rFonts w:cs="Times New Roman"/>
          <w:bCs/>
          <w:sz w:val="24"/>
          <w:szCs w:val="24"/>
        </w:rPr>
        <w:t>рамках Подпрограммы V являются:</w:t>
      </w:r>
    </w:p>
    <w:p w:rsidR="00147FE0" w:rsidRDefault="00147FE0" w:rsidP="000A5D6B">
      <w:pPr>
        <w:pStyle w:val="ad"/>
        <w:numPr>
          <w:ilvl w:val="0"/>
          <w:numId w:val="15"/>
        </w:numPr>
        <w:ind w:left="0" w:firstLine="709"/>
        <w:jc w:val="both"/>
        <w:rPr>
          <w:rFonts w:cs="Times New Roman"/>
          <w:bCs/>
          <w:sz w:val="24"/>
          <w:szCs w:val="24"/>
        </w:rPr>
      </w:pPr>
      <w:r w:rsidRPr="00147FE0">
        <w:rPr>
          <w:rFonts w:cs="Times New Roman"/>
          <w:bCs/>
          <w:sz w:val="24"/>
          <w:szCs w:val="24"/>
        </w:rPr>
        <w:t>снижение загрязнения окружающей среды отходами производства и потребления, в том числе ТКО;</w:t>
      </w:r>
    </w:p>
    <w:p w:rsidR="00147FE0" w:rsidRPr="00147FE0" w:rsidRDefault="00147FE0" w:rsidP="000A5D6B">
      <w:pPr>
        <w:pStyle w:val="ad"/>
        <w:numPr>
          <w:ilvl w:val="0"/>
          <w:numId w:val="15"/>
        </w:numPr>
        <w:ind w:left="0" w:firstLine="709"/>
        <w:jc w:val="both"/>
        <w:rPr>
          <w:rFonts w:cs="Times New Roman"/>
          <w:bCs/>
          <w:sz w:val="24"/>
          <w:szCs w:val="24"/>
        </w:rPr>
      </w:pPr>
      <w:r w:rsidRPr="00147FE0">
        <w:rPr>
          <w:rFonts w:cs="Times New Roman"/>
          <w:bCs/>
          <w:sz w:val="24"/>
          <w:szCs w:val="24"/>
        </w:rPr>
        <w:t>предупреждение и сокращение образования отходов, их вовлечение в повторный хозяйственный оборот;</w:t>
      </w:r>
    </w:p>
    <w:p w:rsidR="00147FE0" w:rsidRPr="00147FE0" w:rsidRDefault="00147FE0" w:rsidP="000A5D6B">
      <w:pPr>
        <w:pStyle w:val="ad"/>
        <w:numPr>
          <w:ilvl w:val="0"/>
          <w:numId w:val="15"/>
        </w:numPr>
        <w:ind w:left="0" w:firstLine="709"/>
        <w:jc w:val="both"/>
        <w:rPr>
          <w:rFonts w:cs="Times New Roman"/>
          <w:bCs/>
          <w:sz w:val="24"/>
          <w:szCs w:val="24"/>
        </w:rPr>
      </w:pPr>
      <w:r w:rsidRPr="00147FE0">
        <w:rPr>
          <w:rFonts w:cs="Times New Roman"/>
          <w:bCs/>
          <w:sz w:val="24"/>
          <w:szCs w:val="24"/>
        </w:rPr>
        <w:t>реализация проектов в сфере обращения с отходами, предусматривающих глубину переработки отходов не менее 50%;</w:t>
      </w:r>
    </w:p>
    <w:p w:rsidR="00147FE0" w:rsidRPr="00147FE0" w:rsidRDefault="00147FE0" w:rsidP="000A5D6B">
      <w:pPr>
        <w:pStyle w:val="ad"/>
        <w:numPr>
          <w:ilvl w:val="0"/>
          <w:numId w:val="15"/>
        </w:numPr>
        <w:ind w:left="0" w:firstLine="709"/>
        <w:jc w:val="both"/>
        <w:rPr>
          <w:rFonts w:cs="Times New Roman"/>
          <w:bCs/>
          <w:sz w:val="24"/>
          <w:szCs w:val="24"/>
        </w:rPr>
      </w:pPr>
      <w:r w:rsidRPr="00147FE0">
        <w:rPr>
          <w:rFonts w:cs="Times New Roman"/>
          <w:bCs/>
          <w:sz w:val="24"/>
          <w:szCs w:val="24"/>
        </w:rPr>
        <w:t>создание и развитие инфраструктуры экологически безопасной обработки, утилизации отходов,</w:t>
      </w:r>
      <w:r w:rsidR="000A5D6B">
        <w:rPr>
          <w:rFonts w:cs="Times New Roman"/>
          <w:bCs/>
          <w:sz w:val="24"/>
          <w:szCs w:val="24"/>
        </w:rPr>
        <w:t xml:space="preserve"> их обезвреживания и размещения.</w:t>
      </w:r>
    </w:p>
    <w:p w:rsidR="000A5D6B" w:rsidRDefault="000A5D6B" w:rsidP="00DD4B77">
      <w:pPr>
        <w:jc w:val="center"/>
        <w:rPr>
          <w:rFonts w:cs="Times New Roman"/>
          <w:b/>
          <w:sz w:val="24"/>
          <w:szCs w:val="24"/>
        </w:rPr>
        <w:sectPr w:rsidR="000A5D6B" w:rsidSect="000A5D6B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D4B77" w:rsidRPr="00DD4B77" w:rsidRDefault="00046A94" w:rsidP="00DD4B77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12</w:t>
      </w:r>
      <w:r w:rsidR="00965E05">
        <w:rPr>
          <w:rFonts w:cs="Times New Roman"/>
          <w:b/>
          <w:sz w:val="24"/>
          <w:szCs w:val="24"/>
        </w:rPr>
        <w:t>.4</w:t>
      </w:r>
      <w:r w:rsidR="00A53C6B">
        <w:rPr>
          <w:rFonts w:cs="Times New Roman"/>
          <w:b/>
          <w:sz w:val="24"/>
          <w:szCs w:val="24"/>
        </w:rPr>
        <w:t xml:space="preserve">. </w:t>
      </w:r>
      <w:r w:rsidR="00DD4B77" w:rsidRPr="00DD4B77">
        <w:rPr>
          <w:rFonts w:cs="Times New Roman"/>
          <w:b/>
          <w:sz w:val="24"/>
          <w:szCs w:val="24"/>
        </w:rPr>
        <w:t>Перечень мероприятий подпрограммы V «Региональная программа в области обращения с отходами, в том числе с твердыми коммунальными отходами»</w:t>
      </w:r>
    </w:p>
    <w:p w:rsidR="00423370" w:rsidRDefault="00423370" w:rsidP="009D364C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56"/>
        <w:gridCol w:w="1412"/>
        <w:gridCol w:w="1277"/>
        <w:gridCol w:w="1478"/>
        <w:gridCol w:w="1069"/>
        <w:gridCol w:w="742"/>
        <w:gridCol w:w="800"/>
        <w:gridCol w:w="811"/>
        <w:gridCol w:w="606"/>
        <w:gridCol w:w="743"/>
        <w:gridCol w:w="1513"/>
        <w:gridCol w:w="1225"/>
      </w:tblGrid>
      <w:tr w:rsidR="004C010F" w:rsidRPr="00F90222" w:rsidTr="00F90222">
        <w:trPr>
          <w:trHeight w:val="141"/>
        </w:trPr>
        <w:tc>
          <w:tcPr>
            <w:tcW w:w="596" w:type="dxa"/>
            <w:vMerge w:val="restart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 xml:space="preserve">Объем финансирования мероприятия в году, предшествующем году начала реализации госпрограммы 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Всего, </w:t>
            </w: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702" w:type="dxa"/>
            <w:gridSpan w:val="5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13" w:type="dxa"/>
            <w:vMerge w:val="restart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225" w:type="dxa"/>
            <w:vMerge w:val="restart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4C010F" w:rsidRPr="00F90222" w:rsidTr="00F90222">
        <w:trPr>
          <w:trHeight w:val="141"/>
        </w:trPr>
        <w:tc>
          <w:tcPr>
            <w:tcW w:w="596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4C010F" w:rsidRPr="00F90222" w:rsidRDefault="004C010F" w:rsidP="00F90222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  <w:p w:rsidR="00F90222" w:rsidRPr="00F90222" w:rsidRDefault="00F90222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Г</w:t>
            </w:r>
          </w:p>
          <w:p w:rsidR="00F90222" w:rsidRPr="00F90222" w:rsidRDefault="00F90222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90222" w:rsidRPr="00F90222" w:rsidRDefault="00F90222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513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141"/>
        </w:trPr>
        <w:tc>
          <w:tcPr>
            <w:tcW w:w="596" w:type="dxa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3" w:type="dxa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5" w:type="dxa"/>
          </w:tcPr>
          <w:p w:rsidR="004C010F" w:rsidRPr="00F90222" w:rsidRDefault="004C010F" w:rsidP="00F902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C010F" w:rsidRPr="00F90222" w:rsidTr="00F90222">
        <w:trPr>
          <w:trHeight w:val="298"/>
        </w:trPr>
        <w:tc>
          <w:tcPr>
            <w:tcW w:w="596" w:type="dxa"/>
            <w:vMerge w:val="restart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F9022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G1. Федеральный проект «Чистая страна»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A53C6B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</w:tcPr>
          <w:p w:rsidR="004C010F" w:rsidRPr="00F90222" w:rsidRDefault="00A53C6B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F902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25" w:type="dxa"/>
            <w:vMerge w:val="restart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298"/>
        </w:trPr>
        <w:tc>
          <w:tcPr>
            <w:tcW w:w="596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298"/>
        </w:trPr>
        <w:tc>
          <w:tcPr>
            <w:tcW w:w="596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298"/>
        </w:trPr>
        <w:tc>
          <w:tcPr>
            <w:tcW w:w="596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A53C6B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3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70"/>
        </w:trPr>
        <w:tc>
          <w:tcPr>
            <w:tcW w:w="596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70"/>
        </w:trPr>
        <w:tc>
          <w:tcPr>
            <w:tcW w:w="596" w:type="dxa"/>
            <w:vMerge w:val="restart"/>
          </w:tcPr>
          <w:p w:rsidR="004C010F" w:rsidRPr="00F90222" w:rsidRDefault="004C010F" w:rsidP="00F90222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53C6B" w:rsidRPr="00F90222" w:rsidRDefault="00A53C6B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90222">
              <w:rPr>
                <w:rFonts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F90222">
              <w:rPr>
                <w:rFonts w:cs="Times New Roman"/>
                <w:sz w:val="20"/>
                <w:szCs w:val="20"/>
                <w:lang w:val="en-US" w:eastAsia="ru-RU"/>
              </w:rPr>
              <w:t>G</w:t>
            </w:r>
            <w:r w:rsidRPr="00F90222">
              <w:rPr>
                <w:rFonts w:cs="Times New Roman"/>
                <w:sz w:val="20"/>
                <w:szCs w:val="20"/>
                <w:lang w:eastAsia="ru-RU"/>
              </w:rPr>
              <w:t>1.1</w:t>
            </w:r>
          </w:p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cs="Times New Roman"/>
                <w:sz w:val="20"/>
                <w:szCs w:val="20"/>
                <w:lang w:eastAsia="ru-RU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среде. 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Merge w:val="restart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F902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225" w:type="dxa"/>
            <w:vMerge w:val="restart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626"/>
        </w:trPr>
        <w:tc>
          <w:tcPr>
            <w:tcW w:w="596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626"/>
        </w:trPr>
        <w:tc>
          <w:tcPr>
            <w:tcW w:w="596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626"/>
        </w:trPr>
        <w:tc>
          <w:tcPr>
            <w:tcW w:w="596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F90222">
              <w:rPr>
                <w:rFonts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70"/>
        </w:trPr>
        <w:tc>
          <w:tcPr>
            <w:tcW w:w="596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3C6B" w:rsidRPr="00F90222" w:rsidTr="00F90222">
        <w:trPr>
          <w:trHeight w:val="194"/>
        </w:trPr>
        <w:tc>
          <w:tcPr>
            <w:tcW w:w="596" w:type="dxa"/>
            <w:vMerge w:val="restart"/>
          </w:tcPr>
          <w:p w:rsidR="00A53C6B" w:rsidRPr="00F90222" w:rsidRDefault="00F90222" w:rsidP="00F90222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53C6B" w:rsidRPr="00F90222" w:rsidRDefault="00A53C6B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90222">
              <w:rPr>
                <w:rFonts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F90222">
              <w:rPr>
                <w:rFonts w:cs="Times New Roman"/>
                <w:sz w:val="20"/>
                <w:szCs w:val="20"/>
                <w:lang w:val="en-US" w:eastAsia="ru-RU"/>
              </w:rPr>
              <w:t>G</w:t>
            </w:r>
            <w:r w:rsidRPr="00F90222">
              <w:rPr>
                <w:rFonts w:cs="Times New Roman"/>
                <w:sz w:val="20"/>
                <w:szCs w:val="20"/>
                <w:lang w:eastAsia="ru-RU"/>
              </w:rPr>
              <w:t>1.4</w:t>
            </w:r>
          </w:p>
          <w:p w:rsidR="00A53C6B" w:rsidRPr="00F90222" w:rsidRDefault="00A53C6B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cs="Times New Roman"/>
                <w:sz w:val="20"/>
                <w:szCs w:val="20"/>
                <w:lang w:eastAsia="ru-RU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A53C6B" w:rsidRPr="00F90222" w:rsidRDefault="00A53C6B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77" w:type="dxa"/>
            <w:shd w:val="clear" w:color="auto" w:fill="auto"/>
          </w:tcPr>
          <w:p w:rsidR="00A53C6B" w:rsidRPr="00F90222" w:rsidRDefault="00A53C6B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78" w:type="dxa"/>
            <w:shd w:val="clear" w:color="auto" w:fill="auto"/>
          </w:tcPr>
          <w:p w:rsidR="00A53C6B" w:rsidRPr="00F90222" w:rsidRDefault="00A53C6B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69" w:type="dxa"/>
            <w:shd w:val="clear" w:color="auto" w:fill="auto"/>
          </w:tcPr>
          <w:p w:rsidR="00A53C6B" w:rsidRPr="00F90222" w:rsidRDefault="00A53C6B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742" w:type="dxa"/>
            <w:shd w:val="clear" w:color="auto" w:fill="auto"/>
          </w:tcPr>
          <w:p w:rsidR="00A53C6B" w:rsidRPr="00F90222" w:rsidRDefault="00A53C6B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00" w:type="dxa"/>
            <w:shd w:val="clear" w:color="auto" w:fill="auto"/>
          </w:tcPr>
          <w:p w:rsidR="00A53C6B" w:rsidRPr="00F90222" w:rsidRDefault="00A53C6B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11" w:type="dxa"/>
            <w:shd w:val="clear" w:color="auto" w:fill="auto"/>
          </w:tcPr>
          <w:p w:rsidR="00A53C6B" w:rsidRPr="00F90222" w:rsidRDefault="00A53C6B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606" w:type="dxa"/>
            <w:shd w:val="clear" w:color="auto" w:fill="auto"/>
          </w:tcPr>
          <w:p w:rsidR="00A53C6B" w:rsidRPr="00F90222" w:rsidRDefault="00A53C6B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A53C6B" w:rsidRPr="00F90222" w:rsidRDefault="00A53C6B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Merge w:val="restart"/>
          </w:tcPr>
          <w:p w:rsidR="00A53C6B" w:rsidRPr="00F90222" w:rsidRDefault="00A53C6B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</w:t>
            </w:r>
            <w:r w:rsidR="00F902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 w:rsidR="00F90222"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225" w:type="dxa"/>
            <w:vMerge w:val="restart"/>
          </w:tcPr>
          <w:p w:rsidR="00A53C6B" w:rsidRPr="00F90222" w:rsidRDefault="00A53C6B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626"/>
        </w:trPr>
        <w:tc>
          <w:tcPr>
            <w:tcW w:w="596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626"/>
        </w:trPr>
        <w:tc>
          <w:tcPr>
            <w:tcW w:w="596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246"/>
        </w:trPr>
        <w:tc>
          <w:tcPr>
            <w:tcW w:w="596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A53C6B" w:rsidP="00F9022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F90222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022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010F" w:rsidRPr="00F90222" w:rsidTr="00F90222">
        <w:trPr>
          <w:trHeight w:val="214"/>
        </w:trPr>
        <w:tc>
          <w:tcPr>
            <w:tcW w:w="596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4C010F" w:rsidRPr="00F90222" w:rsidRDefault="004C010F" w:rsidP="00F90222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C010F" w:rsidRPr="00F90222" w:rsidRDefault="004C010F" w:rsidP="00F9022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8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010F" w:rsidRPr="00F90222" w:rsidRDefault="004C010F" w:rsidP="00F9022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22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</w:tcPr>
          <w:p w:rsidR="004C010F" w:rsidRPr="00F90222" w:rsidRDefault="004C010F" w:rsidP="00F9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DD4B77" w:rsidRPr="00F90222" w:rsidRDefault="00DD4B77" w:rsidP="00F90222">
      <w:pPr>
        <w:jc w:val="both"/>
        <w:rPr>
          <w:rFonts w:cs="Times New Roman"/>
          <w:b/>
          <w:sz w:val="20"/>
          <w:szCs w:val="20"/>
        </w:rPr>
      </w:pPr>
    </w:p>
    <w:sectPr w:rsidR="00DD4B77" w:rsidRPr="00F90222" w:rsidSect="000A5D6B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72" w:rsidRDefault="005D3B72" w:rsidP="00936B5F">
      <w:r>
        <w:separator/>
      </w:r>
    </w:p>
  </w:endnote>
  <w:endnote w:type="continuationSeparator" w:id="0">
    <w:p w:rsidR="005D3B72" w:rsidRDefault="005D3B7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72" w:rsidRDefault="005D3B72" w:rsidP="00936B5F">
      <w:r>
        <w:separator/>
      </w:r>
    </w:p>
  </w:footnote>
  <w:footnote w:type="continuationSeparator" w:id="0">
    <w:p w:rsidR="005D3B72" w:rsidRDefault="005D3B7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DB1"/>
    <w:multiLevelType w:val="hybridMultilevel"/>
    <w:tmpl w:val="429C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3D0"/>
    <w:multiLevelType w:val="hybridMultilevel"/>
    <w:tmpl w:val="8EBADD24"/>
    <w:lvl w:ilvl="0" w:tplc="B7EE9BA8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BB50BA"/>
    <w:multiLevelType w:val="hybridMultilevel"/>
    <w:tmpl w:val="4F443A08"/>
    <w:lvl w:ilvl="0" w:tplc="EE12C1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16D3"/>
    <w:multiLevelType w:val="hybridMultilevel"/>
    <w:tmpl w:val="078E5694"/>
    <w:lvl w:ilvl="0" w:tplc="109449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8A2320"/>
    <w:multiLevelType w:val="hybridMultilevel"/>
    <w:tmpl w:val="2BD606DC"/>
    <w:lvl w:ilvl="0" w:tplc="E5EE6B56">
      <w:start w:val="1"/>
      <w:numFmt w:val="decimal"/>
      <w:suff w:val="space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10C05"/>
    <w:multiLevelType w:val="hybridMultilevel"/>
    <w:tmpl w:val="77F45EB0"/>
    <w:lvl w:ilvl="0" w:tplc="5EA446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11825"/>
    <w:multiLevelType w:val="hybridMultilevel"/>
    <w:tmpl w:val="226ABC50"/>
    <w:lvl w:ilvl="0" w:tplc="D8F605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943"/>
    <w:multiLevelType w:val="hybridMultilevel"/>
    <w:tmpl w:val="22E8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E1A7A"/>
    <w:multiLevelType w:val="hybridMultilevel"/>
    <w:tmpl w:val="F65EFB72"/>
    <w:lvl w:ilvl="0" w:tplc="889AEE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E4578E"/>
    <w:multiLevelType w:val="hybridMultilevel"/>
    <w:tmpl w:val="5152488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53C7"/>
    <w:multiLevelType w:val="hybridMultilevel"/>
    <w:tmpl w:val="6D6E8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A7571A"/>
    <w:multiLevelType w:val="hybridMultilevel"/>
    <w:tmpl w:val="7E2E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D5582"/>
    <w:multiLevelType w:val="hybridMultilevel"/>
    <w:tmpl w:val="3DBA7024"/>
    <w:lvl w:ilvl="0" w:tplc="123627B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213F7B"/>
    <w:multiLevelType w:val="hybridMultilevel"/>
    <w:tmpl w:val="21DAE9EE"/>
    <w:lvl w:ilvl="0" w:tplc="5012557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99D5186"/>
    <w:multiLevelType w:val="hybridMultilevel"/>
    <w:tmpl w:val="28687B8E"/>
    <w:lvl w:ilvl="0" w:tplc="68AAC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84D"/>
    <w:rsid w:val="00004C6D"/>
    <w:rsid w:val="000070D1"/>
    <w:rsid w:val="00010977"/>
    <w:rsid w:val="00013330"/>
    <w:rsid w:val="00017D99"/>
    <w:rsid w:val="00022D07"/>
    <w:rsid w:val="00040C32"/>
    <w:rsid w:val="00046A94"/>
    <w:rsid w:val="00051A9B"/>
    <w:rsid w:val="0005368E"/>
    <w:rsid w:val="00054A1C"/>
    <w:rsid w:val="00071841"/>
    <w:rsid w:val="00077EB0"/>
    <w:rsid w:val="000A2920"/>
    <w:rsid w:val="000A3745"/>
    <w:rsid w:val="000A5D6B"/>
    <w:rsid w:val="000B2126"/>
    <w:rsid w:val="000D35E6"/>
    <w:rsid w:val="00101400"/>
    <w:rsid w:val="0011299E"/>
    <w:rsid w:val="0011606A"/>
    <w:rsid w:val="001207D7"/>
    <w:rsid w:val="00120BE6"/>
    <w:rsid w:val="00122384"/>
    <w:rsid w:val="00147FE0"/>
    <w:rsid w:val="001514F3"/>
    <w:rsid w:val="00151C33"/>
    <w:rsid w:val="00180ED5"/>
    <w:rsid w:val="00181CB3"/>
    <w:rsid w:val="00184090"/>
    <w:rsid w:val="00186A87"/>
    <w:rsid w:val="001939C7"/>
    <w:rsid w:val="001A75F5"/>
    <w:rsid w:val="001C1C5D"/>
    <w:rsid w:val="001C40A4"/>
    <w:rsid w:val="001C465B"/>
    <w:rsid w:val="001D4C46"/>
    <w:rsid w:val="001E45E0"/>
    <w:rsid w:val="00203399"/>
    <w:rsid w:val="00205B7B"/>
    <w:rsid w:val="0021577A"/>
    <w:rsid w:val="002208C8"/>
    <w:rsid w:val="00222D65"/>
    <w:rsid w:val="00225EC2"/>
    <w:rsid w:val="00227F21"/>
    <w:rsid w:val="002315E2"/>
    <w:rsid w:val="00235EB4"/>
    <w:rsid w:val="002476BA"/>
    <w:rsid w:val="00252EB1"/>
    <w:rsid w:val="00254557"/>
    <w:rsid w:val="0026697E"/>
    <w:rsid w:val="002731B8"/>
    <w:rsid w:val="002748A4"/>
    <w:rsid w:val="00295775"/>
    <w:rsid w:val="00297D00"/>
    <w:rsid w:val="002A3297"/>
    <w:rsid w:val="002B168A"/>
    <w:rsid w:val="002B7890"/>
    <w:rsid w:val="002C03D9"/>
    <w:rsid w:val="002C34B3"/>
    <w:rsid w:val="002C5ACC"/>
    <w:rsid w:val="002E0ECF"/>
    <w:rsid w:val="002E1071"/>
    <w:rsid w:val="002E510F"/>
    <w:rsid w:val="002E6C96"/>
    <w:rsid w:val="002E7C5D"/>
    <w:rsid w:val="002F19C6"/>
    <w:rsid w:val="003142F7"/>
    <w:rsid w:val="0031701C"/>
    <w:rsid w:val="003315CE"/>
    <w:rsid w:val="00331834"/>
    <w:rsid w:val="0033545D"/>
    <w:rsid w:val="00336EB8"/>
    <w:rsid w:val="00344008"/>
    <w:rsid w:val="00346F82"/>
    <w:rsid w:val="003532B0"/>
    <w:rsid w:val="003553EC"/>
    <w:rsid w:val="0037091E"/>
    <w:rsid w:val="00376C97"/>
    <w:rsid w:val="003959BE"/>
    <w:rsid w:val="00396C81"/>
    <w:rsid w:val="003A04C4"/>
    <w:rsid w:val="003A1AE0"/>
    <w:rsid w:val="003A1AF8"/>
    <w:rsid w:val="003A24DD"/>
    <w:rsid w:val="003B4E41"/>
    <w:rsid w:val="003C504E"/>
    <w:rsid w:val="003D76C8"/>
    <w:rsid w:val="003E2038"/>
    <w:rsid w:val="003E2662"/>
    <w:rsid w:val="003F49BD"/>
    <w:rsid w:val="00402CB2"/>
    <w:rsid w:val="00405CE8"/>
    <w:rsid w:val="00411BAE"/>
    <w:rsid w:val="00423370"/>
    <w:rsid w:val="00427005"/>
    <w:rsid w:val="004368F7"/>
    <w:rsid w:val="004540E3"/>
    <w:rsid w:val="00484DBE"/>
    <w:rsid w:val="0049454B"/>
    <w:rsid w:val="004A64B7"/>
    <w:rsid w:val="004B1783"/>
    <w:rsid w:val="004B50B1"/>
    <w:rsid w:val="004C010F"/>
    <w:rsid w:val="004C0497"/>
    <w:rsid w:val="004C2994"/>
    <w:rsid w:val="004D6F23"/>
    <w:rsid w:val="004D7BC1"/>
    <w:rsid w:val="004E241B"/>
    <w:rsid w:val="004F4E14"/>
    <w:rsid w:val="005065A6"/>
    <w:rsid w:val="005076F2"/>
    <w:rsid w:val="0051613A"/>
    <w:rsid w:val="005226A0"/>
    <w:rsid w:val="00531A27"/>
    <w:rsid w:val="00532B42"/>
    <w:rsid w:val="00541ABC"/>
    <w:rsid w:val="005434B4"/>
    <w:rsid w:val="00546A10"/>
    <w:rsid w:val="00564BCF"/>
    <w:rsid w:val="00574677"/>
    <w:rsid w:val="00574BD4"/>
    <w:rsid w:val="00576529"/>
    <w:rsid w:val="00592572"/>
    <w:rsid w:val="005A16CE"/>
    <w:rsid w:val="005B01E9"/>
    <w:rsid w:val="005B2C72"/>
    <w:rsid w:val="005C1176"/>
    <w:rsid w:val="005D3B72"/>
    <w:rsid w:val="005D74DD"/>
    <w:rsid w:val="005E1F95"/>
    <w:rsid w:val="005E4020"/>
    <w:rsid w:val="0060651E"/>
    <w:rsid w:val="00607698"/>
    <w:rsid w:val="00620905"/>
    <w:rsid w:val="006217DE"/>
    <w:rsid w:val="0062314D"/>
    <w:rsid w:val="00623685"/>
    <w:rsid w:val="006246DF"/>
    <w:rsid w:val="00624C4E"/>
    <w:rsid w:val="00626499"/>
    <w:rsid w:val="00642429"/>
    <w:rsid w:val="00645636"/>
    <w:rsid w:val="0066652D"/>
    <w:rsid w:val="00673262"/>
    <w:rsid w:val="00686A29"/>
    <w:rsid w:val="00690C25"/>
    <w:rsid w:val="00695415"/>
    <w:rsid w:val="00696C3C"/>
    <w:rsid w:val="006B269F"/>
    <w:rsid w:val="006B7B45"/>
    <w:rsid w:val="006D28E3"/>
    <w:rsid w:val="006D47D0"/>
    <w:rsid w:val="0070570D"/>
    <w:rsid w:val="0070675D"/>
    <w:rsid w:val="007156A0"/>
    <w:rsid w:val="007163D9"/>
    <w:rsid w:val="007220EC"/>
    <w:rsid w:val="00723473"/>
    <w:rsid w:val="0072682A"/>
    <w:rsid w:val="00730A10"/>
    <w:rsid w:val="007516C5"/>
    <w:rsid w:val="007527D6"/>
    <w:rsid w:val="007535EE"/>
    <w:rsid w:val="00770E5A"/>
    <w:rsid w:val="00773142"/>
    <w:rsid w:val="00773FAB"/>
    <w:rsid w:val="00776904"/>
    <w:rsid w:val="0078156D"/>
    <w:rsid w:val="007B3DD6"/>
    <w:rsid w:val="007C1BEE"/>
    <w:rsid w:val="007D3F03"/>
    <w:rsid w:val="007E04B5"/>
    <w:rsid w:val="007F4698"/>
    <w:rsid w:val="008129A1"/>
    <w:rsid w:val="008136C6"/>
    <w:rsid w:val="00813B6C"/>
    <w:rsid w:val="0083384E"/>
    <w:rsid w:val="00843304"/>
    <w:rsid w:val="00844E4A"/>
    <w:rsid w:val="0085486C"/>
    <w:rsid w:val="0085741E"/>
    <w:rsid w:val="008728A1"/>
    <w:rsid w:val="008765EE"/>
    <w:rsid w:val="0088161D"/>
    <w:rsid w:val="00881A0D"/>
    <w:rsid w:val="008905B1"/>
    <w:rsid w:val="008A587C"/>
    <w:rsid w:val="008A7EAC"/>
    <w:rsid w:val="008B3E8D"/>
    <w:rsid w:val="008C15CF"/>
    <w:rsid w:val="008C1FC2"/>
    <w:rsid w:val="008D0B97"/>
    <w:rsid w:val="008D328B"/>
    <w:rsid w:val="008E056E"/>
    <w:rsid w:val="008E3284"/>
    <w:rsid w:val="008E3957"/>
    <w:rsid w:val="008F256B"/>
    <w:rsid w:val="008F7652"/>
    <w:rsid w:val="009011A1"/>
    <w:rsid w:val="0090311F"/>
    <w:rsid w:val="00913CD0"/>
    <w:rsid w:val="00917C8B"/>
    <w:rsid w:val="00921A82"/>
    <w:rsid w:val="00923BFE"/>
    <w:rsid w:val="00925EF9"/>
    <w:rsid w:val="00936B5F"/>
    <w:rsid w:val="0094174C"/>
    <w:rsid w:val="0094502A"/>
    <w:rsid w:val="00945581"/>
    <w:rsid w:val="00947C2C"/>
    <w:rsid w:val="009532C5"/>
    <w:rsid w:val="0096298D"/>
    <w:rsid w:val="00965E05"/>
    <w:rsid w:val="00985451"/>
    <w:rsid w:val="00990FC9"/>
    <w:rsid w:val="00991C5A"/>
    <w:rsid w:val="00993EA5"/>
    <w:rsid w:val="009B68D5"/>
    <w:rsid w:val="009B7055"/>
    <w:rsid w:val="009C3012"/>
    <w:rsid w:val="009C7F41"/>
    <w:rsid w:val="009D364C"/>
    <w:rsid w:val="009E242C"/>
    <w:rsid w:val="009E726F"/>
    <w:rsid w:val="009F532C"/>
    <w:rsid w:val="00A00EB5"/>
    <w:rsid w:val="00A15E6A"/>
    <w:rsid w:val="00A218CC"/>
    <w:rsid w:val="00A4380F"/>
    <w:rsid w:val="00A44D42"/>
    <w:rsid w:val="00A505C9"/>
    <w:rsid w:val="00A52720"/>
    <w:rsid w:val="00A53C6B"/>
    <w:rsid w:val="00A649A0"/>
    <w:rsid w:val="00A71727"/>
    <w:rsid w:val="00A75F2D"/>
    <w:rsid w:val="00AA25BC"/>
    <w:rsid w:val="00AB0818"/>
    <w:rsid w:val="00AB4410"/>
    <w:rsid w:val="00AB70A2"/>
    <w:rsid w:val="00AD2EB4"/>
    <w:rsid w:val="00AF1561"/>
    <w:rsid w:val="00AF2C0A"/>
    <w:rsid w:val="00AF5236"/>
    <w:rsid w:val="00B04613"/>
    <w:rsid w:val="00B20BFC"/>
    <w:rsid w:val="00B3097F"/>
    <w:rsid w:val="00B317CF"/>
    <w:rsid w:val="00B44E76"/>
    <w:rsid w:val="00B50370"/>
    <w:rsid w:val="00B50571"/>
    <w:rsid w:val="00B5460B"/>
    <w:rsid w:val="00B57F40"/>
    <w:rsid w:val="00B72369"/>
    <w:rsid w:val="00B73C33"/>
    <w:rsid w:val="00B761AF"/>
    <w:rsid w:val="00B84ECE"/>
    <w:rsid w:val="00B95F31"/>
    <w:rsid w:val="00B9638C"/>
    <w:rsid w:val="00B97CD3"/>
    <w:rsid w:val="00BA197F"/>
    <w:rsid w:val="00BA4DEF"/>
    <w:rsid w:val="00BA57C6"/>
    <w:rsid w:val="00BA61EF"/>
    <w:rsid w:val="00BA6459"/>
    <w:rsid w:val="00BB2059"/>
    <w:rsid w:val="00BB4DD3"/>
    <w:rsid w:val="00BB7D18"/>
    <w:rsid w:val="00BC08EC"/>
    <w:rsid w:val="00BC1296"/>
    <w:rsid w:val="00BC17F4"/>
    <w:rsid w:val="00BE6E76"/>
    <w:rsid w:val="00BF0B7A"/>
    <w:rsid w:val="00C0223F"/>
    <w:rsid w:val="00C14FD3"/>
    <w:rsid w:val="00C174A4"/>
    <w:rsid w:val="00C20309"/>
    <w:rsid w:val="00C2502F"/>
    <w:rsid w:val="00C469A7"/>
    <w:rsid w:val="00C620A5"/>
    <w:rsid w:val="00C632F7"/>
    <w:rsid w:val="00C63347"/>
    <w:rsid w:val="00C70E0B"/>
    <w:rsid w:val="00C71FD0"/>
    <w:rsid w:val="00C8140B"/>
    <w:rsid w:val="00C91DDB"/>
    <w:rsid w:val="00CA2731"/>
    <w:rsid w:val="00CB3293"/>
    <w:rsid w:val="00CB378F"/>
    <w:rsid w:val="00CB6874"/>
    <w:rsid w:val="00CB75B0"/>
    <w:rsid w:val="00CC26AD"/>
    <w:rsid w:val="00CD3287"/>
    <w:rsid w:val="00CD6F2B"/>
    <w:rsid w:val="00CE1AE3"/>
    <w:rsid w:val="00CE235B"/>
    <w:rsid w:val="00CE2555"/>
    <w:rsid w:val="00CE635F"/>
    <w:rsid w:val="00CF7789"/>
    <w:rsid w:val="00D22281"/>
    <w:rsid w:val="00D25CFC"/>
    <w:rsid w:val="00D40D49"/>
    <w:rsid w:val="00D43C69"/>
    <w:rsid w:val="00D45D8E"/>
    <w:rsid w:val="00D47172"/>
    <w:rsid w:val="00D4733F"/>
    <w:rsid w:val="00D51EA7"/>
    <w:rsid w:val="00D55E6F"/>
    <w:rsid w:val="00D5726E"/>
    <w:rsid w:val="00D72F75"/>
    <w:rsid w:val="00D80550"/>
    <w:rsid w:val="00D96EF9"/>
    <w:rsid w:val="00DB0F45"/>
    <w:rsid w:val="00DB451F"/>
    <w:rsid w:val="00DB7B00"/>
    <w:rsid w:val="00DD36D6"/>
    <w:rsid w:val="00DD4B77"/>
    <w:rsid w:val="00DD6F2D"/>
    <w:rsid w:val="00DE1FBF"/>
    <w:rsid w:val="00DF0111"/>
    <w:rsid w:val="00DF0F8E"/>
    <w:rsid w:val="00DF3B40"/>
    <w:rsid w:val="00E0162C"/>
    <w:rsid w:val="00E01E2D"/>
    <w:rsid w:val="00E05032"/>
    <w:rsid w:val="00E05C19"/>
    <w:rsid w:val="00E12D59"/>
    <w:rsid w:val="00E12F7F"/>
    <w:rsid w:val="00E169DF"/>
    <w:rsid w:val="00E21D69"/>
    <w:rsid w:val="00E31B66"/>
    <w:rsid w:val="00E42252"/>
    <w:rsid w:val="00E602C7"/>
    <w:rsid w:val="00E648E1"/>
    <w:rsid w:val="00E64EF0"/>
    <w:rsid w:val="00E661D7"/>
    <w:rsid w:val="00E713B7"/>
    <w:rsid w:val="00E9749F"/>
    <w:rsid w:val="00EB38E8"/>
    <w:rsid w:val="00EB438D"/>
    <w:rsid w:val="00EC3BE9"/>
    <w:rsid w:val="00EC5E03"/>
    <w:rsid w:val="00ED1AB4"/>
    <w:rsid w:val="00ED2033"/>
    <w:rsid w:val="00F1529A"/>
    <w:rsid w:val="00F24356"/>
    <w:rsid w:val="00F26D3E"/>
    <w:rsid w:val="00F3072C"/>
    <w:rsid w:val="00F351A0"/>
    <w:rsid w:val="00F4034E"/>
    <w:rsid w:val="00F56D6F"/>
    <w:rsid w:val="00F71DCB"/>
    <w:rsid w:val="00F77BD2"/>
    <w:rsid w:val="00F8503E"/>
    <w:rsid w:val="00F90222"/>
    <w:rsid w:val="00FA2184"/>
    <w:rsid w:val="00FA301C"/>
    <w:rsid w:val="00FB71B8"/>
    <w:rsid w:val="00FC506C"/>
    <w:rsid w:val="00FE5285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36FD"/>
  <w15:docId w15:val="{A240FEB1-A149-4ABE-8FA4-1AE1B53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0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80ED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46A9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3F1A8-957E-4618-9F25-9440B1DD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25</Pages>
  <Words>6890</Words>
  <Characters>39276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exif_MSED_9875e33cb75f0e091fbcbd98ae20e8cd596c4b9e8f202e3b7f11db8f8f95a667</dc:description>
  <cp:lastModifiedBy>Администрация Пущино</cp:lastModifiedBy>
  <cp:revision>18</cp:revision>
  <cp:lastPrinted>2020-01-15T13:00:00Z</cp:lastPrinted>
  <dcterms:created xsi:type="dcterms:W3CDTF">2019-12-26T08:26:00Z</dcterms:created>
  <dcterms:modified xsi:type="dcterms:W3CDTF">2020-01-21T09:31:00Z</dcterms:modified>
</cp:coreProperties>
</file>